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32"/>
          <w:szCs w:val="32"/>
        </w:rPr>
      </w:pPr>
      <w:bookmarkStart w:colFirst="0" w:colLast="0" w:name="_t9pwq7r463l7" w:id="0"/>
      <w:bookmarkEnd w:id="0"/>
      <w:r w:rsidDel="00000000" w:rsidR="00000000" w:rsidRPr="00000000">
        <w:rPr>
          <w:sz w:val="32"/>
          <w:szCs w:val="32"/>
          <w:rtl w:val="0"/>
        </w:rPr>
        <w:t xml:space="preserve">Paper’s title should be the fewest possible words that accurately describe the content of the paper (Center, Bold, 16pt)</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center"/>
        <w:rPr>
          <w:b w:val="1"/>
          <w:bCs w:val="1"/>
        </w:rPr>
      </w:pPr>
      <w:bookmarkStart w:colFirst="0" w:colLast="0" w:name="_qh7txh6h2tjw" w:id="1"/>
      <w:bookmarkEnd w:id="1"/>
      <w:r w:rsidDel="00000000" w:rsidR="00000000" w:rsidRPr="00000000">
        <w:rPr>
          <w:b w:val="1"/>
          <w:bCs w:val="1"/>
          <w:rtl w:val="0"/>
        </w:rPr>
        <w:t xml:space="preserve">First Author</w:t>
      </w:r>
      <w:r w:rsidDel="00000000" w:rsidR="00000000" w:rsidRPr="00000000">
        <w:rPr>
          <w:b w:val="1"/>
          <w:bCs w:val="1"/>
          <w:vertAlign w:val="superscript"/>
          <w:rtl w:val="0"/>
        </w:rPr>
        <w:t xml:space="preserve">1,*</w:t>
      </w:r>
      <w:r w:rsidDel="00000000" w:rsidR="00000000" w:rsidRPr="00000000">
        <w:rPr>
          <w:b w:val="1"/>
          <w:bCs w:val="1"/>
          <w:rtl w:val="0"/>
        </w:rPr>
        <w:t xml:space="preserve">, Second Author</w:t>
      </w:r>
      <w:r w:rsidDel="00000000" w:rsidR="00000000" w:rsidRPr="00000000">
        <w:rPr>
          <w:b w:val="1"/>
          <w:bCs w:val="1"/>
          <w:vertAlign w:val="superscript"/>
          <w:rtl w:val="0"/>
        </w:rPr>
        <w:t xml:space="preserve">2</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b w:val="1"/>
          <w:bCs w:val="1"/>
          <w:rtl w:val="0"/>
        </w:rPr>
        <w:t xml:space="preserve">Third Author</w:t>
      </w:r>
      <w:r w:rsidDel="00000000" w:rsidR="00000000" w:rsidRPr="00000000">
        <w:rPr>
          <w:b w:val="1"/>
          <w:bCs w:val="1"/>
          <w:vertAlign w:val="superscript"/>
          <w:rtl w:val="0"/>
        </w:rPr>
        <w:t xml:space="preserve">3,4</w:t>
      </w:r>
      <w:r w:rsidDel="00000000" w:rsidR="00000000" w:rsidRPr="00000000">
        <w:rPr>
          <w:b w:val="1"/>
          <w:bCs w:val="1"/>
          <w:rtl w:val="0"/>
        </w:rPr>
        <w:t xml:space="preserve"> (10 pt)</w:t>
      </w:r>
    </w:p>
    <w:p w:rsidR="00000000" w:rsidDel="00000000" w:rsidP="00000000" w:rsidRDefault="00000000" w:rsidRPr="00000000" w14:paraId="00000005">
      <w:pPr>
        <w:jc w:val="center"/>
        <w:rPr>
          <w:sz w:val="16"/>
          <w:szCs w:val="16"/>
        </w:rPr>
      </w:pPr>
      <w:bookmarkStart w:colFirst="0" w:colLast="0" w:name="_11kmibbq6lwg" w:id="2"/>
      <w:bookmarkEnd w:id="2"/>
      <w:r w:rsidDel="00000000" w:rsidR="00000000" w:rsidRPr="00000000">
        <w:rPr>
          <w:sz w:val="16"/>
          <w:szCs w:val="16"/>
          <w:vertAlign w:val="superscript"/>
          <w:rtl w:val="0"/>
        </w:rPr>
        <w:t xml:space="preserve">1</w:t>
      </w:r>
      <w:r w:rsidDel="00000000" w:rsidR="00000000" w:rsidRPr="00000000">
        <w:rPr>
          <w:sz w:val="16"/>
          <w:szCs w:val="16"/>
          <w:rtl w:val="0"/>
        </w:rPr>
        <w:t xml:space="preserve">Department, College, University, City, Postal Code, Country, Email</w:t>
      </w:r>
      <w:r w:rsidDel="00000000" w:rsidR="00000000" w:rsidRPr="00000000">
        <w:rPr>
          <w:sz w:val="16"/>
          <w:szCs w:val="16"/>
          <w:vertAlign w:val="superscript"/>
          <w:rtl w:val="0"/>
        </w:rPr>
        <w:t xml:space="preserve"> </w:t>
      </w:r>
      <w:r w:rsidDel="00000000" w:rsidR="00000000" w:rsidRPr="00000000">
        <w:rPr>
          <w:sz w:val="16"/>
          <w:szCs w:val="16"/>
          <w:rtl w:val="0"/>
        </w:rPr>
        <w:t xml:space="preserve">(8 pt)</w:t>
      </w:r>
    </w:p>
    <w:p w:rsidR="00000000" w:rsidDel="00000000" w:rsidP="00000000" w:rsidRDefault="00000000" w:rsidRPr="00000000" w14:paraId="00000006">
      <w:pPr>
        <w:jc w:val="center"/>
        <w:rPr>
          <w:sz w:val="16"/>
          <w:szCs w:val="16"/>
        </w:rPr>
      </w:pPr>
      <w:r w:rsidDel="00000000" w:rsidR="00000000" w:rsidRPr="00000000">
        <w:rPr>
          <w:sz w:val="16"/>
          <w:szCs w:val="16"/>
          <w:vertAlign w:val="superscript"/>
          <w:rtl w:val="0"/>
        </w:rPr>
        <w:t xml:space="preserve">2</w:t>
      </w:r>
      <w:r w:rsidDel="00000000" w:rsidR="00000000" w:rsidRPr="00000000">
        <w:rPr>
          <w:rtl w:val="0"/>
        </w:rPr>
        <w:t xml:space="preserve"> </w:t>
      </w:r>
      <w:r w:rsidDel="00000000" w:rsidR="00000000" w:rsidRPr="00000000">
        <w:rPr>
          <w:sz w:val="16"/>
          <w:szCs w:val="16"/>
          <w:rtl w:val="0"/>
        </w:rPr>
        <w:t xml:space="preserve">Department, College, University, City, Postal Code, Country, Email (8 pt)</w:t>
      </w:r>
    </w:p>
    <w:p w:rsidR="00000000" w:rsidDel="00000000" w:rsidP="00000000" w:rsidRDefault="00000000" w:rsidRPr="00000000" w14:paraId="00000007">
      <w:pPr>
        <w:jc w:val="center"/>
        <w:rPr>
          <w:sz w:val="16"/>
          <w:szCs w:val="16"/>
        </w:rPr>
      </w:pPr>
      <w:r w:rsidDel="00000000" w:rsidR="00000000" w:rsidRPr="00000000">
        <w:rPr>
          <w:sz w:val="16"/>
          <w:szCs w:val="16"/>
          <w:vertAlign w:val="superscript"/>
          <w:rtl w:val="0"/>
        </w:rPr>
        <w:t xml:space="preserve">3</w:t>
      </w:r>
      <w:r w:rsidDel="00000000" w:rsidR="00000000" w:rsidRPr="00000000">
        <w:rPr>
          <w:rtl w:val="0"/>
        </w:rPr>
        <w:t xml:space="preserve"> </w:t>
      </w:r>
      <w:r w:rsidDel="00000000" w:rsidR="00000000" w:rsidRPr="00000000">
        <w:rPr>
          <w:sz w:val="16"/>
          <w:szCs w:val="16"/>
          <w:rtl w:val="0"/>
        </w:rPr>
        <w:t xml:space="preserve">Department, College, University, City, Postal Code, Country, Email (8 pt)</w:t>
      </w:r>
    </w:p>
    <w:p w:rsidR="00000000" w:rsidDel="00000000" w:rsidP="00000000" w:rsidRDefault="00000000" w:rsidRPr="00000000" w14:paraId="00000008">
      <w:pPr>
        <w:jc w:val="center"/>
        <w:rPr>
          <w:sz w:val="16"/>
          <w:szCs w:val="16"/>
        </w:rPr>
      </w:pPr>
      <w:r w:rsidDel="00000000" w:rsidR="00000000" w:rsidRPr="00000000">
        <w:rPr>
          <w:sz w:val="16"/>
          <w:szCs w:val="16"/>
          <w:vertAlign w:val="superscript"/>
          <w:rtl w:val="0"/>
        </w:rPr>
        <w:t xml:space="preserve"> 4</w:t>
      </w:r>
      <w:r w:rsidDel="00000000" w:rsidR="00000000" w:rsidRPr="00000000">
        <w:rPr>
          <w:rtl w:val="0"/>
        </w:rPr>
        <w:t xml:space="preserve"> </w:t>
      </w:r>
      <w:r w:rsidDel="00000000" w:rsidR="00000000" w:rsidRPr="00000000">
        <w:rPr>
          <w:sz w:val="16"/>
          <w:szCs w:val="16"/>
          <w:rtl w:val="0"/>
        </w:rPr>
        <w:t xml:space="preserve">Department, College, University, City, Postal Code, Country, Email </w:t>
      </w:r>
      <w:r w:rsidDel="00000000" w:rsidR="00000000" w:rsidRPr="00000000">
        <w:rPr>
          <w:sz w:val="16"/>
          <w:szCs w:val="16"/>
          <w:vertAlign w:val="superscript"/>
          <w:rtl w:val="0"/>
        </w:rPr>
        <w:t xml:space="preserve"> </w:t>
      </w:r>
      <w:r w:rsidDel="00000000" w:rsidR="00000000" w:rsidRPr="00000000">
        <w:rPr>
          <w:sz w:val="16"/>
          <w:szCs w:val="16"/>
          <w:rtl w:val="0"/>
        </w:rPr>
        <w:t xml:space="preserve">(8 pt)</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t xml:space="preserve">Received dd/mm/yyyy, Revised dd/mm/yyyy, Accepted dd/mm/yyyy</w:t>
      </w:r>
    </w:p>
    <w:p w:rsidR="00000000" w:rsidDel="00000000" w:rsidP="00000000" w:rsidRDefault="00000000" w:rsidRPr="00000000" w14:paraId="0000000B">
      <w:pPr>
        <w:jc w:val="both"/>
        <w:rPr>
          <w:b w:val="1"/>
          <w:bCs w:val="1"/>
          <w:color w:val="000000"/>
        </w:rPr>
      </w:pPr>
      <w:r w:rsidDel="00000000" w:rsidR="00000000" w:rsidRPr="00000000">
        <w:rPr>
          <w:rtl w:val="0"/>
        </w:rPr>
      </w:r>
    </w:p>
    <w:p w:rsidR="00000000" w:rsidDel="00000000" w:rsidP="00000000" w:rsidRDefault="00000000" w:rsidRPr="00000000" w14:paraId="0000000C">
      <w:pPr>
        <w:jc w:val="both"/>
        <w:rPr>
          <w:b w:val="1"/>
          <w:bCs w:val="1"/>
          <w:color w:val="000000"/>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b w:val="1"/>
          <w:bCs w:val="1"/>
          <w:color w:val="000000"/>
          <w:rtl w:val="0"/>
        </w:rPr>
        <w:t xml:space="preserve">Abstract </w:t>
      </w:r>
      <w:r w:rsidDel="00000000" w:rsidR="00000000" w:rsidRPr="00000000">
        <w:rPr>
          <w:sz w:val="18"/>
          <w:szCs w:val="18"/>
          <w:rtl w:val="0"/>
        </w:rPr>
        <w:t xml:space="preserve">(10 PT): </w:t>
      </w:r>
      <w:r w:rsidDel="00000000" w:rsidR="00000000" w:rsidRPr="00000000">
        <w:rPr>
          <w:color w:val="000000"/>
          <w:sz w:val="18"/>
          <w:szCs w:val="18"/>
          <w:rtl w:val="0"/>
        </w:rPr>
        <w:t xml:space="preserve">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Del="00000000" w:rsidR="00000000" w:rsidRPr="00000000">
        <w:rPr>
          <w:sz w:val="18"/>
          <w:szCs w:val="18"/>
          <w:rtl w:val="0"/>
        </w:rPr>
        <w:t xml:space="preserve"> </w:t>
      </w:r>
      <w:r w:rsidDel="00000000" w:rsidR="00000000" w:rsidRPr="00000000">
        <w:rPr>
          <w:color w:val="000000"/>
          <w:sz w:val="18"/>
          <w:szCs w:val="18"/>
          <w:rtl w:val="0"/>
        </w:rPr>
        <w:t xml:space="preserve">The abstract should be informative and completely self-explanatory, provide a clear statement of the problem, the proposed approach or solution, and point out major findings and conclusions. </w:t>
      </w:r>
      <w:r w:rsidDel="00000000" w:rsidR="00000000" w:rsidRPr="00000000">
        <w:rPr>
          <w:b w:val="1"/>
          <w:bCs w:val="1"/>
          <w:color w:val="000000"/>
          <w:sz w:val="18"/>
          <w:szCs w:val="18"/>
          <w:rtl w:val="0"/>
        </w:rPr>
        <w:t xml:space="preserve">The Abstract should be 150 to 250 words in length. </w:t>
      </w:r>
      <w:r w:rsidDel="00000000" w:rsidR="00000000" w:rsidRPr="00000000">
        <w:rPr>
          <w:color w:val="000000"/>
          <w:sz w:val="18"/>
          <w:szCs w:val="18"/>
          <w:rtl w:val="0"/>
        </w:rPr>
        <w:t xml:space="preserve">References should be avoided, Standard nomenclature should be used, and non-standard or uncommon abbreviations should be avoided, but if essential they must be defined at their first mention in the abstract itself. No literature should be cited.</w:t>
      </w:r>
      <w:r w:rsidDel="00000000" w:rsidR="00000000" w:rsidRPr="00000000">
        <w:rPr>
          <w:sz w:val="18"/>
          <w:szCs w:val="18"/>
          <w:rtl w:val="0"/>
        </w:rPr>
        <w:t xml:space="preserve"> </w:t>
      </w:r>
      <w:r w:rsidDel="00000000" w:rsidR="00000000" w:rsidRPr="00000000">
        <w:rPr>
          <w:color w:val="000000"/>
          <w:sz w:val="18"/>
          <w:szCs w:val="18"/>
          <w:rtl w:val="0"/>
        </w:rPr>
        <w:t xml:space="preserve">The keyword list provides the opportunity to add 5 to 7 keywords, used by the indexing and abstracting services, in addition to those already present in the title </w:t>
      </w:r>
      <w:r w:rsidDel="00000000" w:rsidR="00000000" w:rsidRPr="00000000">
        <w:rPr>
          <w:sz w:val="18"/>
          <w:szCs w:val="18"/>
          <w:rtl w:val="0"/>
        </w:rPr>
        <w:t xml:space="preserve">(9 pt)</w:t>
      </w:r>
      <w:r w:rsidDel="00000000" w:rsidR="00000000" w:rsidRPr="00000000">
        <w:rPr>
          <w:color w:val="000000"/>
          <w:sz w:val="18"/>
          <w:szCs w:val="18"/>
          <w:rtl w:val="0"/>
        </w:rPr>
        <w:t xml:space="preserve">.</w:t>
      </w:r>
      <w:r w:rsidDel="00000000" w:rsidR="00000000" w:rsidRPr="00000000">
        <w:rPr>
          <w:rtl w:val="0"/>
        </w:rPr>
      </w:r>
    </w:p>
    <w:p w:rsidR="00000000" w:rsidDel="00000000" w:rsidP="00000000" w:rsidRDefault="00000000" w:rsidRPr="00000000" w14:paraId="0000000E">
      <w:pPr>
        <w:spacing w:after="120" w:before="120" w:lineRule="auto"/>
        <w:jc w:val="both"/>
        <w:rPr/>
      </w:pPr>
      <w:r w:rsidDel="00000000" w:rsidR="00000000" w:rsidRPr="00000000">
        <w:rPr>
          <w:b w:val="1"/>
          <w:bCs w:val="1"/>
          <w:i w:val="1"/>
          <w:iCs w:val="1"/>
          <w:rtl w:val="0"/>
        </w:rPr>
        <w:t xml:space="preserve">Keywords: </w:t>
      </w:r>
      <w:r w:rsidDel="00000000" w:rsidR="00000000" w:rsidRPr="00000000">
        <w:rPr>
          <w:rtl w:val="0"/>
        </w:rPr>
        <w:t xml:space="preserve">First keyword, Second keyword, Third keyword, Fourth keyword, Fifth keyword.</w:t>
      </w:r>
    </w:p>
    <w:p w:rsidR="00000000" w:rsidDel="00000000" w:rsidP="00000000" w:rsidRDefault="00000000" w:rsidRPr="00000000" w14:paraId="0000000F">
      <w:pPr>
        <w:spacing w:after="120" w:before="120" w:lineRule="auto"/>
        <w:jc w:val="both"/>
        <w:rPr/>
      </w:pPr>
      <w:r w:rsidDel="00000000" w:rsidR="00000000" w:rsidRPr="00000000">
        <w:rPr>
          <w:rtl w:val="0"/>
        </w:rPr>
      </w:r>
    </w:p>
    <w:p w:rsidR="00000000" w:rsidDel="00000000" w:rsidP="00000000" w:rsidRDefault="00000000" w:rsidRPr="00000000" w14:paraId="00000010">
      <w:pPr>
        <w:numPr>
          <w:ilvl w:val="0"/>
          <w:numId w:val="1"/>
        </w:numPr>
        <w:tabs>
          <w:tab w:val="left" w:leader="none" w:pos="426"/>
        </w:tabs>
        <w:ind w:left="426" w:hanging="426"/>
        <w:rPr/>
      </w:pPr>
      <w:r w:rsidDel="00000000" w:rsidR="00000000" w:rsidRPr="00000000">
        <w:rPr>
          <w:b w:val="1"/>
          <w:bCs w:val="1"/>
          <w:rtl w:val="0"/>
        </w:rPr>
        <w:t xml:space="preserve">Introduction (11 PT)</w:t>
      </w:r>
      <w:r w:rsidDel="00000000" w:rsidR="00000000" w:rsidRPr="00000000">
        <w:rPr>
          <w:rtl w:val="0"/>
        </w:rPr>
      </w:r>
    </w:p>
    <w:p w:rsidR="00000000" w:rsidDel="00000000" w:rsidP="00000000" w:rsidRDefault="00000000" w:rsidRPr="00000000" w14:paraId="00000011">
      <w:pPr>
        <w:spacing w:line="276" w:lineRule="auto"/>
        <w:ind w:firstLine="720"/>
        <w:jc w:val="both"/>
        <w:rPr>
          <w:color w:val="ee0000"/>
          <w:sz w:val="22"/>
          <w:szCs w:val="22"/>
        </w:rPr>
      </w:pPr>
      <w:bookmarkStart w:colFirst="0" w:colLast="0" w:name="_xa0mlk24w2i2" w:id="3"/>
      <w:bookmarkEnd w:id="3"/>
      <w:r w:rsidDel="00000000" w:rsidR="00000000" w:rsidRPr="00000000">
        <w:rPr>
          <w:sz w:val="22"/>
          <w:szCs w:val="22"/>
          <w:rtl w:val="0"/>
        </w:rPr>
        <w:t xml:space="preserve">The main text format consists of a flat left-right columns on A4 paper. The margin text from the left and top are 2.5 cm, right and bottom are 2 cm. The manuscript is written in Microsoft Word, single space, Time New Roman 11 pt, and maximum 20 pages for original research article, or maximum 30 pages for review/survey paper, which can be downloaded at the website: </w:t>
      </w:r>
      <w:hyperlink r:id="rId6">
        <w:r w:rsidDel="00000000" w:rsidR="00000000" w:rsidRPr="00000000">
          <w:rPr>
            <w:color w:val="0000ff"/>
            <w:sz w:val="22"/>
            <w:szCs w:val="22"/>
            <w:u w:val="single"/>
            <w:rtl w:val="0"/>
          </w:rPr>
          <w:t xml:space="preserve">https://alfarabiuc.edu.iq/Journal/index.php/Farabi-Eng/about</w:t>
        </w:r>
      </w:hyperlink>
      <w:r w:rsidDel="00000000" w:rsidR="00000000" w:rsidRPr="00000000">
        <w:rPr>
          <w:color w:val="ee0000"/>
          <w:sz w:val="22"/>
          <w:szCs w:val="22"/>
          <w:rtl w:val="0"/>
        </w:rPr>
        <w:t xml:space="preserve"> </w:t>
      </w:r>
    </w:p>
    <w:p w:rsidR="00000000" w:rsidDel="00000000" w:rsidP="00000000" w:rsidRDefault="00000000" w:rsidRPr="00000000" w14:paraId="00000012">
      <w:pPr>
        <w:spacing w:line="276" w:lineRule="auto"/>
        <w:ind w:firstLine="720"/>
        <w:jc w:val="both"/>
        <w:rPr>
          <w:sz w:val="22"/>
          <w:szCs w:val="22"/>
        </w:rPr>
      </w:pPr>
      <w:r w:rsidDel="00000000" w:rsidR="00000000" w:rsidRPr="00000000">
        <w:rPr>
          <w:sz w:val="22"/>
          <w:szCs w:val="22"/>
          <w:rtl w:val="0"/>
        </w:rPr>
        <w:t xml:space="preserve">A title of article should be the fewest possible words that accurately describe the content of the paper. The title should be succinct and informative and no more than about 15 words in length. Do not use acronyms or abbreviations in your title and do not mention the method you used, unless your paper reports on the development of a new method. Titles are often used in information-retrieval systems. Avoid  writing  long  formulas  with  subscripts  in  the  title. Omit all waste words such as "</w:t>
      </w:r>
      <w:r w:rsidDel="00000000" w:rsidR="00000000" w:rsidRPr="00000000">
        <w:rPr>
          <w:i w:val="1"/>
          <w:iCs w:val="1"/>
          <w:sz w:val="22"/>
          <w:szCs w:val="22"/>
          <w:rtl w:val="0"/>
        </w:rPr>
        <w:t xml:space="preserve">A study of ...</w:t>
      </w:r>
      <w:r w:rsidDel="00000000" w:rsidR="00000000" w:rsidRPr="00000000">
        <w:rPr>
          <w:sz w:val="22"/>
          <w:szCs w:val="22"/>
          <w:rtl w:val="0"/>
        </w:rPr>
        <w:t xml:space="preserve">", "</w:t>
      </w:r>
      <w:r w:rsidDel="00000000" w:rsidR="00000000" w:rsidRPr="00000000">
        <w:rPr>
          <w:i w:val="1"/>
          <w:iCs w:val="1"/>
          <w:sz w:val="22"/>
          <w:szCs w:val="22"/>
          <w:rtl w:val="0"/>
        </w:rPr>
        <w:t xml:space="preserve">Investigations of ...</w:t>
      </w:r>
      <w:r w:rsidDel="00000000" w:rsidR="00000000" w:rsidRPr="00000000">
        <w:rPr>
          <w:sz w:val="22"/>
          <w:szCs w:val="22"/>
          <w:rtl w:val="0"/>
        </w:rPr>
        <w:t xml:space="preserve">", "</w:t>
      </w:r>
      <w:r w:rsidDel="00000000" w:rsidR="00000000" w:rsidRPr="00000000">
        <w:rPr>
          <w:i w:val="1"/>
          <w:iCs w:val="1"/>
          <w:sz w:val="22"/>
          <w:szCs w:val="22"/>
          <w:rtl w:val="0"/>
        </w:rPr>
        <w:t xml:space="preserve">Implementation of ...</w:t>
      </w:r>
      <w:r w:rsidDel="00000000" w:rsidR="00000000" w:rsidRPr="00000000">
        <w:rPr>
          <w:sz w:val="22"/>
          <w:szCs w:val="22"/>
          <w:rtl w:val="0"/>
        </w:rPr>
        <w:t xml:space="preserve">”, "</w:t>
      </w:r>
      <w:r w:rsidDel="00000000" w:rsidR="00000000" w:rsidRPr="00000000">
        <w:rPr>
          <w:i w:val="1"/>
          <w:iCs w:val="1"/>
          <w:sz w:val="22"/>
          <w:szCs w:val="22"/>
          <w:rtl w:val="0"/>
        </w:rPr>
        <w:t xml:space="preserve">Observations on ...</w:t>
      </w:r>
      <w:r w:rsidDel="00000000" w:rsidR="00000000" w:rsidRPr="00000000">
        <w:rPr>
          <w:sz w:val="22"/>
          <w:szCs w:val="22"/>
          <w:rtl w:val="0"/>
        </w:rPr>
        <w:t xml:space="preserve">", "</w:t>
      </w:r>
      <w:r w:rsidDel="00000000" w:rsidR="00000000" w:rsidRPr="00000000">
        <w:rPr>
          <w:i w:val="1"/>
          <w:iCs w:val="1"/>
          <w:sz w:val="22"/>
          <w:szCs w:val="22"/>
          <w:rtl w:val="0"/>
        </w:rPr>
        <w:t xml:space="preserve">Effect of.....</w:t>
      </w:r>
      <w:r w:rsidDel="00000000" w:rsidR="00000000" w:rsidRPr="00000000">
        <w:rPr>
          <w:sz w:val="22"/>
          <w:szCs w:val="22"/>
          <w:rtl w:val="0"/>
        </w:rPr>
        <w:t xml:space="preserve">", “</w:t>
      </w:r>
      <w:r w:rsidDel="00000000" w:rsidR="00000000" w:rsidRPr="00000000">
        <w:rPr>
          <w:i w:val="1"/>
          <w:iCs w:val="1"/>
          <w:sz w:val="22"/>
          <w:szCs w:val="22"/>
          <w:rtl w:val="0"/>
        </w:rPr>
        <w:t xml:space="preserve">Analysis of …</w:t>
      </w:r>
      <w:r w:rsidDel="00000000" w:rsidR="00000000" w:rsidRPr="00000000">
        <w:rPr>
          <w:sz w:val="22"/>
          <w:szCs w:val="22"/>
          <w:rtl w:val="0"/>
        </w:rPr>
        <w:t xml:space="preserve">”, “Design of…”, etc. </w:t>
      </w:r>
    </w:p>
    <w:p w:rsidR="00000000" w:rsidDel="00000000" w:rsidP="00000000" w:rsidRDefault="00000000" w:rsidRPr="00000000" w14:paraId="00000013">
      <w:pPr>
        <w:spacing w:line="276" w:lineRule="auto"/>
        <w:ind w:firstLine="720"/>
        <w:jc w:val="both"/>
        <w:rPr>
          <w:sz w:val="22"/>
          <w:szCs w:val="22"/>
        </w:rPr>
      </w:pPr>
      <w:r w:rsidDel="00000000" w:rsidR="00000000" w:rsidRPr="00000000">
        <w:rPr>
          <w:sz w:val="22"/>
          <w:szCs w:val="22"/>
          <w:rtl w:val="0"/>
        </w:rPr>
        <w:t xml:space="preserve">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rsidR="00000000" w:rsidDel="00000000" w:rsidP="00000000" w:rsidRDefault="00000000" w:rsidRPr="00000000" w14:paraId="00000014">
      <w:pPr>
        <w:spacing w:line="276" w:lineRule="auto"/>
        <w:ind w:firstLine="720"/>
        <w:jc w:val="both"/>
        <w:rPr>
          <w:sz w:val="22"/>
          <w:szCs w:val="22"/>
        </w:rPr>
      </w:pPr>
      <w:r w:rsidDel="00000000" w:rsidR="00000000" w:rsidRPr="00000000">
        <w:rPr>
          <w:sz w:val="22"/>
          <w:szCs w:val="22"/>
          <w:rtl w:val="0"/>
        </w:rPr>
        <w:t xml:space="preserve">Indexing and abstracting services depend on the accuracy of the title, extracting from it keywords useful in cross-referencing and computer searching. An improperly titled paper may never reach the audience for which it was intended, so be specific.</w:t>
      </w:r>
    </w:p>
    <w:p w:rsidR="00000000" w:rsidDel="00000000" w:rsidP="00000000" w:rsidRDefault="00000000" w:rsidRPr="00000000" w14:paraId="00000015">
      <w:pPr>
        <w:spacing w:line="276" w:lineRule="auto"/>
        <w:ind w:firstLine="720"/>
        <w:jc w:val="both"/>
        <w:rPr>
          <w:sz w:val="22"/>
          <w:szCs w:val="22"/>
        </w:rPr>
      </w:pPr>
      <w:r w:rsidDel="00000000" w:rsidR="00000000" w:rsidRPr="00000000">
        <w:rPr>
          <w:sz w:val="22"/>
          <w:szCs w:val="22"/>
          <w:rtl w:val="0"/>
        </w:rPr>
        <w:t xml:space="preserve">The Introduction section should provide: i)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[1], [2] and so on. The terms in foreign languages are written italic (</w:t>
      </w:r>
      <w:r w:rsidDel="00000000" w:rsidR="00000000" w:rsidRPr="00000000">
        <w:rPr>
          <w:i w:val="1"/>
          <w:iCs w:val="1"/>
          <w:sz w:val="22"/>
          <w:szCs w:val="22"/>
          <w:rtl w:val="0"/>
        </w:rPr>
        <w:t xml:space="preserve">italic</w:t>
      </w:r>
      <w:r w:rsidDel="00000000" w:rsidR="00000000" w:rsidRPr="00000000">
        <w:rPr>
          <w:sz w:val="22"/>
          <w:szCs w:val="22"/>
          <w:rtl w:val="0"/>
        </w:rPr>
        <w:t xml:space="preserve">). The text should be divided into sections, each with a separate heading and numbered consecutively [3]. The section or subsection headings should be typed on a separate line, e.g., 1. INTRODUCTION. A full article usually follows a standard structure: </w:t>
      </w:r>
      <w:r w:rsidDel="00000000" w:rsidR="00000000" w:rsidRPr="00000000">
        <w:rPr>
          <w:b w:val="1"/>
          <w:bCs w:val="1"/>
          <w:sz w:val="22"/>
          <w:szCs w:val="22"/>
          <w:rtl w:val="0"/>
        </w:rPr>
        <w:t xml:space="preserve">1.</w:t>
      </w:r>
      <w:r w:rsidDel="00000000" w:rsidR="00000000" w:rsidRPr="00000000">
        <w:rPr>
          <w:sz w:val="22"/>
          <w:szCs w:val="22"/>
          <w:rtl w:val="0"/>
        </w:rPr>
        <w:t xml:space="preserve"> </w:t>
      </w:r>
      <w:r w:rsidDel="00000000" w:rsidR="00000000" w:rsidRPr="00000000">
        <w:rPr>
          <w:b w:val="1"/>
          <w:bCs w:val="1"/>
          <w:sz w:val="22"/>
          <w:szCs w:val="22"/>
          <w:rtl w:val="0"/>
        </w:rPr>
        <w:t xml:space="preserve">Introduction, 2. The Comprehensive Theoretical Basis and/or the Proposed Method/Algorithm </w:t>
      </w:r>
      <w:r w:rsidDel="00000000" w:rsidR="00000000" w:rsidRPr="00000000">
        <w:rPr>
          <w:i w:val="1"/>
          <w:iCs w:val="1"/>
          <w:sz w:val="22"/>
          <w:szCs w:val="22"/>
          <w:rtl w:val="0"/>
        </w:rPr>
        <w:t xml:space="preserve">(optional)</w:t>
      </w:r>
      <w:r w:rsidDel="00000000" w:rsidR="00000000" w:rsidRPr="00000000">
        <w:rPr>
          <w:b w:val="1"/>
          <w:bCs w:val="1"/>
          <w:sz w:val="22"/>
          <w:szCs w:val="22"/>
          <w:rtl w:val="0"/>
        </w:rPr>
        <w:t xml:space="preserve">, 3. Method, </w:t>
        <w:br w:type="textWrapping"/>
        <w:t xml:space="preserve">4. Results and Discussion, and 5. Conclusion. </w:t>
      </w:r>
      <w:r w:rsidDel="00000000" w:rsidR="00000000" w:rsidRPr="00000000">
        <w:rPr>
          <w:sz w:val="22"/>
          <w:szCs w:val="22"/>
          <w:rtl w:val="0"/>
        </w:rPr>
        <w:t xml:space="preserve">The structure is well-known as </w:t>
      </w:r>
      <w:r w:rsidDel="00000000" w:rsidR="00000000" w:rsidRPr="00000000">
        <w:rPr>
          <w:b w:val="1"/>
          <w:bCs w:val="1"/>
          <w:sz w:val="22"/>
          <w:szCs w:val="22"/>
          <w:rtl w:val="0"/>
        </w:rPr>
        <w:t xml:space="preserve">IMRaD</w:t>
      </w:r>
      <w:r w:rsidDel="00000000" w:rsidR="00000000" w:rsidRPr="00000000">
        <w:rPr>
          <w:sz w:val="22"/>
          <w:szCs w:val="22"/>
          <w:rtl w:val="0"/>
        </w:rPr>
        <w:t xml:space="preserve"> style. </w:t>
      </w:r>
    </w:p>
    <w:p w:rsidR="00000000" w:rsidDel="00000000" w:rsidP="00000000" w:rsidRDefault="00000000" w:rsidRPr="00000000" w14:paraId="00000016">
      <w:pPr>
        <w:spacing w:line="276" w:lineRule="auto"/>
        <w:ind w:firstLine="720"/>
        <w:jc w:val="both"/>
        <w:rPr>
          <w:sz w:val="22"/>
          <w:szCs w:val="22"/>
        </w:rPr>
      </w:pPr>
      <w:bookmarkStart w:colFirst="0" w:colLast="0" w:name="_s4yl0713bqu3" w:id="4"/>
      <w:bookmarkEnd w:id="4"/>
      <w:r w:rsidDel="00000000" w:rsidR="00000000" w:rsidRPr="00000000">
        <w:rPr>
          <w:sz w:val="22"/>
          <w:szCs w:val="22"/>
          <w:rtl w:val="0"/>
        </w:rPr>
        <w:t xml:space="preserve">Literature review that has been done author used in the section "INTRODUCTION" to explain the difference of the manuscript with other papers, that it is innovative, it are used in the section "METHOD" to describe the step of research and used in the section "RESULTS AND DISCUSSION" to support the analysis of the results [2]. If the manuscript was written really have high originality, which proposed a new method or algorithm, the additional section after the "INTRODUCTION" section and before the "METHOD" section can be added to explain briefly the theory and/or the proposed method/algorithm [4].</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numPr>
          <w:ilvl w:val="0"/>
          <w:numId w:val="1"/>
        </w:numPr>
        <w:tabs>
          <w:tab w:val="left" w:leader="none" w:pos="426"/>
        </w:tabs>
        <w:ind w:left="426" w:hanging="426"/>
        <w:rPr/>
      </w:pPr>
      <w:r w:rsidDel="00000000" w:rsidR="00000000" w:rsidRPr="00000000">
        <w:rPr>
          <w:b w:val="1"/>
          <w:bCs w:val="1"/>
          <w:sz w:val="22"/>
          <w:szCs w:val="22"/>
          <w:rtl w:val="0"/>
        </w:rPr>
        <w:t xml:space="preserve">Method </w:t>
      </w:r>
      <w:r w:rsidDel="00000000" w:rsidR="00000000" w:rsidRPr="00000000">
        <w:rPr>
          <w:b w:val="1"/>
          <w:bCs w:val="1"/>
          <w:rtl w:val="0"/>
        </w:rPr>
        <w:t xml:space="preserve">(11 PT)</w:t>
      </w:r>
      <w:r w:rsidDel="00000000" w:rsidR="00000000" w:rsidRPr="00000000">
        <w:rPr>
          <w:rtl w:val="0"/>
        </w:rPr>
      </w:r>
    </w:p>
    <w:p w:rsidR="00000000" w:rsidDel="00000000" w:rsidP="00000000" w:rsidRDefault="00000000" w:rsidRPr="00000000" w14:paraId="00000019">
      <w:pPr>
        <w:spacing w:line="276" w:lineRule="auto"/>
        <w:ind w:firstLine="720"/>
        <w:jc w:val="both"/>
        <w:rPr>
          <w:sz w:val="22"/>
          <w:szCs w:val="22"/>
        </w:rPr>
      </w:pPr>
      <w:bookmarkStart w:colFirst="0" w:colLast="0" w:name="_piddkk14d7f2" w:id="5"/>
      <w:bookmarkEnd w:id="5"/>
      <w:r w:rsidDel="00000000" w:rsidR="00000000" w:rsidRPr="00000000">
        <w:rPr>
          <w:sz w:val="22"/>
          <w:szCs w:val="22"/>
          <w:rtl w:val="0"/>
        </w:rPr>
        <w:t xml:space="preserve">Explaining research chronological, including research design, research procedure (in the form of algorithms, Pseudocode or other), how to test and data acquisition [5]–[7]. The description of the course of research should be supported references, so the explanation can be accepted scientifically [2], [4]. Figures 1-2 and Table 1 are presented center, as shown below and cited in the manuscript [5], [8]–[13]. The effects of electrical discharges to acidity of HVNE and NELV has been illustrated in Figure 2(a) and the effects of breakdown voltage of NE and NELV has beem illustrated in Figure 2(b).</w:t>
      </w:r>
    </w:p>
    <w:p w:rsidR="00000000" w:rsidDel="00000000" w:rsidP="00000000" w:rsidRDefault="00000000" w:rsidRPr="00000000" w14:paraId="0000001A">
      <w:pPr>
        <w:rPr>
          <w:b w:val="1"/>
          <w:bCs w:val="1"/>
        </w:rPr>
      </w:pPr>
      <w:bookmarkStart w:colFirst="0" w:colLast="0" w:name="_csmsa4ww6ic5" w:id="6"/>
      <w:bookmarkEnd w:id="6"/>
      <w:r w:rsidDel="00000000" w:rsidR="00000000" w:rsidRPr="00000000">
        <w:rPr>
          <w:rtl w:val="0"/>
        </w:rPr>
      </w:r>
    </w:p>
    <w:p w:rsidR="00000000" w:rsidDel="00000000" w:rsidP="00000000" w:rsidRDefault="00000000" w:rsidRPr="00000000" w14:paraId="0000001B">
      <w:pPr>
        <w:jc w:val="center"/>
        <w:rPr/>
      </w:pPr>
      <w:r w:rsidDel="00000000" w:rsidR="00000000" w:rsidRPr="00000000">
        <w:rPr/>
        <w:drawing>
          <wp:inline distB="0" distT="0" distL="0" distR="0">
            <wp:extent cx="3623225" cy="2274838"/>
            <wp:effectExtent b="0" l="0" r="0" t="0"/>
            <wp:docPr id="5" name="image1.png"/>
            <a:graphic>
              <a:graphicData uri="http://schemas.openxmlformats.org/drawingml/2006/picture">
                <pic:pic>
                  <pic:nvPicPr>
                    <pic:cNvPr id="0" name="image1.png"/>
                    <pic:cNvPicPr preferRelativeResize="0"/>
                  </pic:nvPicPr>
                  <pic:blipFill>
                    <a:blip r:embed="rId7"/>
                    <a:srcRect b="3949" l="3679" r="1366" t="11006"/>
                    <a:stretch>
                      <a:fillRect/>
                    </a:stretch>
                  </pic:blipFill>
                  <pic:spPr>
                    <a:xfrm>
                      <a:off x="0" y="0"/>
                      <a:ext cx="3623225" cy="2274838"/>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spacing w:line="276" w:lineRule="auto"/>
        <w:ind w:firstLine="720"/>
        <w:jc w:val="center"/>
        <w:rPr>
          <w:sz w:val="22"/>
          <w:szCs w:val="22"/>
        </w:rPr>
      </w:pPr>
      <w:r w:rsidDel="00000000" w:rsidR="00000000" w:rsidRPr="00000000">
        <w:rPr>
          <w:sz w:val="22"/>
          <w:szCs w:val="22"/>
          <w:rtl w:val="0"/>
        </w:rPr>
        <w:t xml:space="preserve">Figure 1. Weibull distribution of all filler concentrations</w:t>
      </w:r>
    </w:p>
    <w:p w:rsidR="00000000" w:rsidDel="00000000" w:rsidP="00000000" w:rsidRDefault="00000000" w:rsidRPr="00000000" w14:paraId="0000001E">
      <w:pPr>
        <w:jc w:val="center"/>
        <w:rPr>
          <w:b w:val="1"/>
          <w:bCs w:val="1"/>
        </w:rPr>
      </w:pPr>
      <w:r w:rsidDel="00000000" w:rsidR="00000000" w:rsidRPr="00000000">
        <w:rPr>
          <w:rtl w:val="0"/>
        </w:rPr>
      </w:r>
    </w:p>
    <w:p w:rsidR="00000000" w:rsidDel="00000000" w:rsidP="00000000" w:rsidRDefault="00000000" w:rsidRPr="00000000" w14:paraId="0000001F">
      <w:pPr>
        <w:tabs>
          <w:tab w:val="left" w:leader="none" w:pos="426"/>
        </w:tabs>
        <w:rPr>
          <w:b w:val="1"/>
          <w:bCs w:val="1"/>
        </w:rPr>
      </w:pPr>
      <w:r w:rsidDel="00000000" w:rsidR="00000000" w:rsidRPr="00000000">
        <w:rPr>
          <w:rtl w:val="0"/>
        </w:rPr>
      </w:r>
    </w:p>
    <w:tbl>
      <w:tblPr>
        <w:tblStyle w:val="Table1"/>
        <w:tblW w:w="900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2"/>
        <w:gridCol w:w="4502"/>
        <w:tblGridChange w:id="0">
          <w:tblGrid>
            <w:gridCol w:w="4502"/>
            <w:gridCol w:w="450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0">
            <w:pPr>
              <w:jc w:val="center"/>
              <w:rPr/>
            </w:pPr>
            <w:r w:rsidDel="00000000" w:rsidR="00000000" w:rsidRPr="00000000">
              <w:rPr/>
              <w:drawing>
                <wp:inline distB="0" distT="0" distL="0" distR="0">
                  <wp:extent cx="2296324" cy="1099328"/>
                  <wp:effectExtent b="0" l="0" r="0" t="0"/>
                  <wp:docPr id="7" name="image3.png"/>
                  <a:graphic>
                    <a:graphicData uri="http://schemas.openxmlformats.org/drawingml/2006/picture">
                      <pic:pic>
                        <pic:nvPicPr>
                          <pic:cNvPr id="0" name="image3.png"/>
                          <pic:cNvPicPr preferRelativeResize="0"/>
                        </pic:nvPicPr>
                        <pic:blipFill>
                          <a:blip r:embed="rId8"/>
                          <a:srcRect b="4412" l="3200" r="2684" t="0"/>
                          <a:stretch>
                            <a:fillRect/>
                          </a:stretch>
                        </pic:blipFill>
                        <pic:spPr>
                          <a:xfrm>
                            <a:off x="0" y="0"/>
                            <a:ext cx="2296324" cy="1099328"/>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1">
            <w:pPr>
              <w:jc w:val="center"/>
              <w:rPr/>
            </w:pPr>
            <w:r w:rsidDel="00000000" w:rsidR="00000000" w:rsidRPr="00000000">
              <w:rPr/>
              <w:drawing>
                <wp:inline distB="0" distT="0" distL="0" distR="0">
                  <wp:extent cx="2360702" cy="1101444"/>
                  <wp:effectExtent b="0" l="0" r="0" t="0"/>
                  <wp:docPr id="6" name="image2.png"/>
                  <a:graphic>
                    <a:graphicData uri="http://schemas.openxmlformats.org/drawingml/2006/picture">
                      <pic:pic>
                        <pic:nvPicPr>
                          <pic:cNvPr id="0" name="image2.png"/>
                          <pic:cNvPicPr preferRelativeResize="0"/>
                        </pic:nvPicPr>
                        <pic:blipFill>
                          <a:blip r:embed="rId9"/>
                          <a:srcRect b="3133" l="4797" r="2070" t="0"/>
                          <a:stretch>
                            <a:fillRect/>
                          </a:stretch>
                        </pic:blipFill>
                        <pic:spPr>
                          <a:xfrm>
                            <a:off x="0" y="0"/>
                            <a:ext cx="2360702" cy="1101444"/>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2">
            <w:pPr>
              <w:jc w:val="center"/>
              <w:rPr/>
            </w:pPr>
            <w:r w:rsidDel="00000000" w:rsidR="00000000" w:rsidRPr="00000000">
              <w:rPr>
                <w:rtl w:val="0"/>
              </w:rPr>
              <w:t xml:space="preserve">(a)</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3">
            <w:pPr>
              <w:jc w:val="center"/>
              <w:rPr/>
            </w:pPr>
            <w:r w:rsidDel="00000000" w:rsidR="00000000" w:rsidRPr="00000000">
              <w:rPr>
                <w:rtl w:val="0"/>
              </w:rPr>
              <w:t xml:space="preserve">(b)</w:t>
            </w:r>
          </w:p>
        </w:tc>
      </w:tr>
    </w:tbl>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spacing w:line="276" w:lineRule="auto"/>
        <w:jc w:val="center"/>
        <w:rPr>
          <w:sz w:val="22"/>
          <w:szCs w:val="22"/>
        </w:rPr>
      </w:pPr>
      <w:r w:rsidDel="00000000" w:rsidR="00000000" w:rsidRPr="00000000">
        <w:rPr>
          <w:sz w:val="22"/>
          <w:szCs w:val="22"/>
          <w:rtl w:val="0"/>
        </w:rPr>
        <w:t xml:space="preserve">Figure 2. Effects of electrical discharges to (a) acidity of HVNE and NELV and (b) breakdown voltage of NE and NELV samples</w:t>
      </w:r>
    </w:p>
    <w:p w:rsidR="00000000" w:rsidDel="00000000" w:rsidP="00000000" w:rsidRDefault="00000000" w:rsidRPr="00000000" w14:paraId="00000026">
      <w:pPr>
        <w:jc w:val="center"/>
        <w:rPr/>
      </w:pPr>
      <w:r w:rsidDel="00000000" w:rsidR="00000000" w:rsidRPr="00000000">
        <w:rPr>
          <w:rtl w:val="0"/>
        </w:rPr>
        <w:t xml:space="preserve">Table 1. The performance of ...</w:t>
      </w:r>
    </w:p>
    <w:tbl>
      <w:tblPr>
        <w:tblStyle w:val="Table2"/>
        <w:tblW w:w="3832.0000000000005" w:type="dxa"/>
        <w:jc w:val="center"/>
        <w:tblBorders>
          <w:bottom w:color="000000" w:space="0" w:sz="4" w:val="single"/>
        </w:tblBorders>
        <w:tblLayout w:type="fixed"/>
        <w:tblLook w:val="0000"/>
      </w:tblPr>
      <w:tblGrid>
        <w:gridCol w:w="1124"/>
        <w:gridCol w:w="1358"/>
        <w:gridCol w:w="1350"/>
        <w:tblGridChange w:id="0">
          <w:tblGrid>
            <w:gridCol w:w="1124"/>
            <w:gridCol w:w="1358"/>
            <w:gridCol w:w="1350"/>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7">
            <w:pPr>
              <w:jc w:val="center"/>
              <w:rPr>
                <w:sz w:val="16"/>
                <w:szCs w:val="16"/>
              </w:rPr>
            </w:pPr>
            <w:r w:rsidDel="00000000" w:rsidR="00000000" w:rsidRPr="00000000">
              <w:rPr>
                <w:sz w:val="16"/>
                <w:szCs w:val="16"/>
                <w:rtl w:val="0"/>
              </w:rPr>
              <w:t xml:space="preserve">Variable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8">
            <w:pPr>
              <w:jc w:val="center"/>
              <w:rPr>
                <w:sz w:val="16"/>
                <w:szCs w:val="16"/>
              </w:rPr>
            </w:pPr>
            <w:r w:rsidDel="00000000" w:rsidR="00000000" w:rsidRPr="00000000">
              <w:rPr>
                <w:sz w:val="16"/>
                <w:szCs w:val="16"/>
                <w:rtl w:val="0"/>
              </w:rPr>
              <w:t xml:space="preserve">Speed (rpm)</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9">
            <w:pPr>
              <w:jc w:val="center"/>
              <w:rPr>
                <w:sz w:val="16"/>
                <w:szCs w:val="16"/>
              </w:rPr>
            </w:pPr>
            <w:r w:rsidDel="00000000" w:rsidR="00000000" w:rsidRPr="00000000">
              <w:rPr>
                <w:sz w:val="16"/>
                <w:szCs w:val="16"/>
                <w:rtl w:val="0"/>
              </w:rPr>
              <w:t xml:space="preserve">Power (kW)</w:t>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A">
            <w:pPr>
              <w:jc w:val="center"/>
              <w:rPr>
                <w:sz w:val="16"/>
                <w:szCs w:val="16"/>
              </w:rPr>
            </w:pPr>
            <w:r w:rsidDel="00000000" w:rsidR="00000000" w:rsidRPr="00000000">
              <w:rPr>
                <w:sz w:val="16"/>
                <w:szCs w:val="16"/>
                <w:rtl w:val="0"/>
              </w:rPr>
              <w:t xml:space="preserve">x</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B">
            <w:pPr>
              <w:jc w:val="center"/>
              <w:rPr>
                <w:sz w:val="16"/>
                <w:szCs w:val="16"/>
              </w:rPr>
            </w:pPr>
            <w:r w:rsidDel="00000000" w:rsidR="00000000" w:rsidRPr="00000000">
              <w:rPr>
                <w:sz w:val="16"/>
                <w:szCs w:val="16"/>
                <w:rtl w:val="0"/>
              </w:rPr>
              <w:t xml:space="preserve">10</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C">
            <w:pPr>
              <w:ind w:right="280"/>
              <w:jc w:val="right"/>
              <w:rPr>
                <w:sz w:val="16"/>
                <w:szCs w:val="16"/>
              </w:rPr>
            </w:pPr>
            <w:r w:rsidDel="00000000" w:rsidR="00000000" w:rsidRPr="00000000">
              <w:rPr>
                <w:sz w:val="16"/>
                <w:szCs w:val="16"/>
                <w:rtl w:val="0"/>
              </w:rPr>
              <w:t xml:space="preserve">8.6</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D">
            <w:pPr>
              <w:jc w:val="center"/>
              <w:rPr>
                <w:sz w:val="16"/>
                <w:szCs w:val="16"/>
              </w:rPr>
            </w:pPr>
            <w:r w:rsidDel="00000000" w:rsidR="00000000" w:rsidRPr="00000000">
              <w:rPr>
                <w:sz w:val="16"/>
                <w:szCs w:val="16"/>
                <w:rtl w:val="0"/>
              </w:rPr>
              <w:t xml:space="preserve">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E">
            <w:pPr>
              <w:jc w:val="center"/>
              <w:rPr>
                <w:sz w:val="16"/>
                <w:szCs w:val="16"/>
              </w:rPr>
            </w:pPr>
            <w:r w:rsidDel="00000000" w:rsidR="00000000" w:rsidRPr="00000000">
              <w:rPr>
                <w:sz w:val="16"/>
                <w:szCs w:val="16"/>
                <w:rtl w:val="0"/>
              </w:rPr>
              <w:t xml:space="preserve">15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F">
            <w:pPr>
              <w:ind w:right="280"/>
              <w:jc w:val="right"/>
              <w:rPr>
                <w:sz w:val="16"/>
                <w:szCs w:val="16"/>
              </w:rPr>
            </w:pPr>
            <w:r w:rsidDel="00000000" w:rsidR="00000000" w:rsidRPr="00000000">
              <w:rPr>
                <w:sz w:val="16"/>
                <w:szCs w:val="16"/>
                <w:rtl w:val="0"/>
              </w:rPr>
              <w:t xml:space="preserve">12.4</w:t>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0">
            <w:pPr>
              <w:jc w:val="center"/>
              <w:rPr>
                <w:sz w:val="16"/>
                <w:szCs w:val="16"/>
              </w:rPr>
            </w:pPr>
            <w:r w:rsidDel="00000000" w:rsidR="00000000" w:rsidRPr="00000000">
              <w:rPr>
                <w:sz w:val="16"/>
                <w:szCs w:val="16"/>
                <w:rtl w:val="0"/>
              </w:rPr>
              <w:t xml:space="preserve">z</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1">
            <w:pPr>
              <w:jc w:val="center"/>
              <w:rPr>
                <w:sz w:val="16"/>
                <w:szCs w:val="16"/>
              </w:rPr>
            </w:pPr>
            <w:r w:rsidDel="00000000" w:rsidR="00000000" w:rsidRPr="00000000">
              <w:rPr>
                <w:sz w:val="16"/>
                <w:szCs w:val="16"/>
                <w:rtl w:val="0"/>
              </w:rPr>
              <w:t xml:space="preserve">20</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2">
            <w:pPr>
              <w:ind w:right="280"/>
              <w:jc w:val="right"/>
              <w:rPr>
                <w:sz w:val="16"/>
                <w:szCs w:val="16"/>
              </w:rPr>
            </w:pPr>
            <w:r w:rsidDel="00000000" w:rsidR="00000000" w:rsidRPr="00000000">
              <w:rPr>
                <w:sz w:val="16"/>
                <w:szCs w:val="16"/>
                <w:rtl w:val="0"/>
              </w:rPr>
              <w:t xml:space="preserve">15.3</w:t>
            </w:r>
          </w:p>
        </w:tc>
      </w:tr>
    </w:tbl>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1"/>
        </w:numPr>
        <w:tabs>
          <w:tab w:val="left" w:leader="none" w:pos="426"/>
        </w:tabs>
        <w:ind w:left="426" w:hanging="426"/>
        <w:rPr/>
      </w:pPr>
      <w:r w:rsidDel="00000000" w:rsidR="00000000" w:rsidRPr="00000000">
        <w:rPr>
          <w:b w:val="1"/>
          <w:bCs w:val="1"/>
          <w:sz w:val="22"/>
          <w:szCs w:val="22"/>
          <w:rtl w:val="0"/>
        </w:rPr>
        <w:t xml:space="preserve">Results and Discussion </w:t>
      </w:r>
      <w:r w:rsidDel="00000000" w:rsidR="00000000" w:rsidRPr="00000000">
        <w:rPr>
          <w:b w:val="1"/>
          <w:bCs w:val="1"/>
          <w:rtl w:val="0"/>
        </w:rPr>
        <w:t xml:space="preserve">(11 PT)</w:t>
      </w:r>
      <w:r w:rsidDel="00000000" w:rsidR="00000000" w:rsidRPr="00000000">
        <w:rPr>
          <w:rtl w:val="0"/>
        </w:rPr>
      </w:r>
    </w:p>
    <w:p w:rsidR="00000000" w:rsidDel="00000000" w:rsidP="00000000" w:rsidRDefault="00000000" w:rsidRPr="00000000" w14:paraId="00000035">
      <w:pPr>
        <w:spacing w:line="276" w:lineRule="auto"/>
        <w:ind w:firstLine="720"/>
        <w:jc w:val="both"/>
        <w:rPr>
          <w:sz w:val="22"/>
          <w:szCs w:val="22"/>
        </w:rPr>
      </w:pPr>
      <w:bookmarkStart w:colFirst="0" w:colLast="0" w:name="_1z15183zpp8k" w:id="7"/>
      <w:bookmarkEnd w:id="7"/>
      <w:r w:rsidDel="00000000" w:rsidR="00000000" w:rsidRPr="00000000">
        <w:rPr>
          <w:sz w:val="22"/>
          <w:szCs w:val="22"/>
          <w:rtl w:val="0"/>
        </w:rPr>
        <w:t xml:space="preserve">In this section, it is explained the results of research and at the same time is given </w:t>
        <w:br w:type="textWrapping"/>
        <w:t xml:space="preserve">the comprehensive discussion. Results can be presented in figures, graphs, tables and others that make the reader understand easily [14], [15]. The discussion can be made in several sub-sections.</w:t>
      </w:r>
    </w:p>
    <w:p w:rsidR="00000000" w:rsidDel="00000000" w:rsidP="00000000" w:rsidRDefault="00000000" w:rsidRPr="00000000" w14:paraId="00000036">
      <w:pPr>
        <w:spacing w:line="276" w:lineRule="auto"/>
        <w:ind w:firstLine="720"/>
        <w:jc w:val="both"/>
        <w:rPr>
          <w:sz w:val="22"/>
          <w:szCs w:val="22"/>
        </w:rPr>
      </w:pPr>
      <w:r w:rsidDel="00000000" w:rsidR="00000000" w:rsidRPr="00000000">
        <w:rPr>
          <w:rtl w:val="0"/>
        </w:rPr>
      </w:r>
    </w:p>
    <w:p w:rsidR="00000000" w:rsidDel="00000000" w:rsidP="00000000" w:rsidRDefault="00000000" w:rsidRPr="00000000" w14:paraId="00000037">
      <w:pPr>
        <w:spacing w:line="276" w:lineRule="auto"/>
        <w:rPr>
          <w:b w:val="1"/>
          <w:bCs w:val="1"/>
          <w:sz w:val="22"/>
          <w:szCs w:val="22"/>
        </w:rPr>
      </w:pPr>
      <w:r w:rsidDel="00000000" w:rsidR="00000000" w:rsidRPr="00000000">
        <w:rPr>
          <w:b w:val="1"/>
          <w:bCs w:val="1"/>
          <w:sz w:val="22"/>
          <w:szCs w:val="22"/>
          <w:rtl w:val="0"/>
        </w:rPr>
        <w:t xml:space="preserve">3.1.  Sub section 1</w:t>
      </w:r>
    </w:p>
    <w:p w:rsidR="00000000" w:rsidDel="00000000" w:rsidP="00000000" w:rsidRDefault="00000000" w:rsidRPr="00000000" w14:paraId="00000038">
      <w:pPr>
        <w:spacing w:line="276" w:lineRule="auto"/>
        <w:ind w:firstLine="709"/>
        <w:jc w:val="both"/>
        <w:rPr>
          <w:sz w:val="22"/>
          <w:szCs w:val="22"/>
        </w:rPr>
      </w:pPr>
      <w:bookmarkStart w:colFirst="0" w:colLast="0" w:name="_tl0iukqnqozy" w:id="8"/>
      <w:bookmarkEnd w:id="8"/>
      <w:r w:rsidDel="00000000" w:rsidR="00000000" w:rsidRPr="00000000">
        <w:rPr>
          <w:sz w:val="22"/>
          <w:szCs w:val="22"/>
          <w:rtl w:val="0"/>
        </w:rPr>
        <w:t xml:space="preserve">Equations must be written using an equation editor and should be placed at the center of the line and provided consecutively with equation numbers in parentheses flushed to the right margin, as in (1). The use of Microsoft Equation Editor or MathType is preferred.</w:t>
      </w:r>
    </w:p>
    <w:p w:rsidR="00000000" w:rsidDel="00000000" w:rsidP="00000000" w:rsidRDefault="00000000" w:rsidRPr="00000000" w14:paraId="00000039">
      <w:pPr>
        <w:spacing w:line="276" w:lineRule="auto"/>
        <w:rPr>
          <w:sz w:val="22"/>
          <w:szCs w:val="22"/>
        </w:rPr>
      </w:pPr>
      <w:r w:rsidDel="00000000" w:rsidR="00000000" w:rsidRPr="00000000">
        <w:rPr>
          <w:rtl w:val="0"/>
        </w:rPr>
      </w:r>
    </w:p>
    <w:p w:rsidR="00000000" w:rsidDel="00000000" w:rsidP="00000000" w:rsidRDefault="00000000" w:rsidRPr="00000000" w14:paraId="0000003A">
      <w:pPr>
        <w:tabs>
          <w:tab w:val="right" w:leader="none" w:pos="8505"/>
        </w:tabs>
        <w:spacing w:line="276" w:lineRule="auto"/>
        <w:ind w:firstLine="709"/>
        <w:rPr>
          <w:sz w:val="22"/>
          <w:szCs w:val="22"/>
        </w:rPr>
      </w:pPr>
      <m:oMath>
        <m:sSub>
          <m:sSubPr>
            <m:ctrlPr>
              <w:rPr>
                <w:rFonts w:ascii="Cambria Math" w:cs="Cambria Math" w:eastAsia="Cambria Math" w:hAnsi="Cambria Math"/>
                <w:sz w:val="22"/>
                <w:szCs w:val="22"/>
              </w:rPr>
            </m:ctrlPr>
          </m:sSubPr>
          <m:e>
            <m:r>
              <w:rPr>
                <w:rFonts w:ascii="Cambria Math" w:cs="Cambria Math" w:eastAsia="Cambria Math" w:hAnsi="Cambria Math"/>
                <w:sz w:val="22"/>
                <w:szCs w:val="22"/>
              </w:rPr>
              <m:t xml:space="preserve">E</m:t>
            </m:r>
          </m:e>
          <m:sub>
            <m:r>
              <w:rPr>
                <w:rFonts w:ascii="Cambria Math" w:cs="Cambria Math" w:eastAsia="Cambria Math" w:hAnsi="Cambria Math"/>
                <w:sz w:val="22"/>
                <w:szCs w:val="22"/>
              </w:rPr>
              <m:t xml:space="preserve">v</m:t>
            </m:r>
          </m:sub>
        </m:sSub>
        <m:r>
          <w:rPr>
            <w:rFonts w:ascii="Cambria Math" w:cs="Cambria Math" w:eastAsia="Cambria Math" w:hAnsi="Cambria Math"/>
            <w:sz w:val="22"/>
            <w:szCs w:val="22"/>
          </w:rPr>
          <m:t xml:space="preserve">-E=</m:t>
        </m:r>
        <m:f>
          <m:fPr>
            <m:ctrlPr>
              <w:rPr>
                <w:rFonts w:ascii="Cambria Math" w:cs="Cambria Math" w:eastAsia="Cambria Math" w:hAnsi="Cambria Math"/>
                <w:sz w:val="22"/>
                <w:szCs w:val="22"/>
              </w:rPr>
            </m:ctrlPr>
          </m:fPr>
          <m:num>
            <m:r>
              <w:rPr>
                <w:rFonts w:ascii="Cambria Math" w:cs="Cambria Math" w:eastAsia="Cambria Math" w:hAnsi="Cambria Math"/>
                <w:sz w:val="22"/>
                <w:szCs w:val="22"/>
              </w:rPr>
              <m:t xml:space="preserve">h</m:t>
            </m:r>
          </m:num>
          <m:den>
            <m:r>
              <w:rPr>
                <w:rFonts w:ascii="Cambria Math" w:cs="Cambria Math" w:eastAsia="Cambria Math" w:hAnsi="Cambria Math"/>
                <w:sz w:val="22"/>
                <w:szCs w:val="22"/>
              </w:rPr>
              <m:t xml:space="preserve">2.m</m:t>
            </m:r>
          </m:den>
        </m:f>
        <m:r>
          <w:rPr>
            <w:rFonts w:ascii="Cambria Math" w:cs="Cambria Math" w:eastAsia="Cambria Math" w:hAnsi="Cambria Math"/>
            <w:sz w:val="22"/>
            <w:szCs w:val="22"/>
          </w:rPr>
          <m:t xml:space="preserve"> (</m:t>
        </m:r>
        <m:sSubSup>
          <m:sSubSupPr>
            <m:ctrlPr>
              <w:rPr>
                <w:rFonts w:ascii="Cambria Math" w:cs="Cambria Math" w:eastAsia="Cambria Math" w:hAnsi="Cambria Math"/>
                <w:sz w:val="22"/>
                <w:szCs w:val="22"/>
              </w:rPr>
            </m:ctrlPr>
          </m:sSubSupPr>
          <m:e>
            <m:r>
              <w:rPr>
                <w:rFonts w:ascii="Cambria Math" w:cs="Cambria Math" w:eastAsia="Cambria Math" w:hAnsi="Cambria Math"/>
                <w:sz w:val="22"/>
                <w:szCs w:val="22"/>
              </w:rPr>
              <m:t xml:space="preserve">k</m:t>
            </m:r>
          </m:e>
          <m:sub>
            <m:r>
              <w:rPr>
                <w:rFonts w:ascii="Cambria Math" w:cs="Cambria Math" w:eastAsia="Cambria Math" w:hAnsi="Cambria Math"/>
                <w:sz w:val="22"/>
                <w:szCs w:val="22"/>
              </w:rPr>
              <m:t xml:space="preserve">x</m:t>
            </m:r>
          </m:sub>
          <m:sup>
            <m:r>
              <w:rPr>
                <w:rFonts w:ascii="Cambria Math" w:cs="Cambria Math" w:eastAsia="Cambria Math" w:hAnsi="Cambria Math"/>
                <w:sz w:val="22"/>
                <w:szCs w:val="22"/>
              </w:rPr>
              <m:t xml:space="preserve">2</m:t>
            </m:r>
          </m:sup>
        </m:sSubSup>
        <m:r>
          <w:rPr>
            <w:rFonts w:ascii="Cambria Math" w:cs="Cambria Math" w:eastAsia="Cambria Math" w:hAnsi="Cambria Math"/>
            <w:sz w:val="22"/>
            <w:szCs w:val="22"/>
          </w:rPr>
          <m:t xml:space="preserve">+</m:t>
        </m:r>
        <m:sSubSup>
          <m:sSubSupPr>
            <m:ctrlPr>
              <w:rPr>
                <w:rFonts w:ascii="Cambria Math" w:cs="Cambria Math" w:eastAsia="Cambria Math" w:hAnsi="Cambria Math"/>
                <w:sz w:val="22"/>
                <w:szCs w:val="22"/>
              </w:rPr>
            </m:ctrlPr>
          </m:sSubSupPr>
          <m:e>
            <m:r>
              <w:rPr>
                <w:rFonts w:ascii="Cambria Math" w:cs="Cambria Math" w:eastAsia="Cambria Math" w:hAnsi="Cambria Math"/>
                <w:sz w:val="22"/>
                <w:szCs w:val="22"/>
              </w:rPr>
              <m:t xml:space="preserve">k</m:t>
            </m:r>
          </m:e>
          <m:sub>
            <m:r>
              <w:rPr>
                <w:rFonts w:ascii="Cambria Math" w:cs="Cambria Math" w:eastAsia="Cambria Math" w:hAnsi="Cambria Math"/>
                <w:sz w:val="22"/>
                <w:szCs w:val="22"/>
              </w:rPr>
              <m:t xml:space="preserve">y</m:t>
            </m:r>
          </m:sub>
          <m:sup>
            <m:r>
              <w:rPr>
                <w:rFonts w:ascii="Cambria Math" w:cs="Cambria Math" w:eastAsia="Cambria Math" w:hAnsi="Cambria Math"/>
                <w:sz w:val="22"/>
                <w:szCs w:val="22"/>
              </w:rPr>
              <m:t xml:space="preserve">2</m:t>
            </m:r>
          </m:sup>
        </m:sSubSup>
      </m:oMath>
      <w:r w:rsidDel="00000000" w:rsidR="00000000" w:rsidRPr="00000000">
        <w:rPr>
          <w:sz w:val="22"/>
          <w:szCs w:val="22"/>
          <w:rtl w:val="0"/>
        </w:rPr>
        <w:t xml:space="preserve">)</w:t>
        <w:tab/>
        <w:t xml:space="preserve">(1)</w:t>
      </w:r>
    </w:p>
    <w:p w:rsidR="00000000" w:rsidDel="00000000" w:rsidP="00000000" w:rsidRDefault="00000000" w:rsidRPr="00000000" w14:paraId="0000003B">
      <w:pPr>
        <w:spacing w:line="276" w:lineRule="auto"/>
        <w:rPr>
          <w:sz w:val="22"/>
          <w:szCs w:val="22"/>
        </w:rPr>
      </w:pPr>
      <w:r w:rsidDel="00000000" w:rsidR="00000000" w:rsidRPr="00000000">
        <w:rPr>
          <w:rtl w:val="0"/>
        </w:rPr>
      </w:r>
    </w:p>
    <w:p w:rsidR="00000000" w:rsidDel="00000000" w:rsidP="00000000" w:rsidRDefault="00000000" w:rsidRPr="00000000" w14:paraId="0000003C">
      <w:pPr>
        <w:spacing w:line="276" w:lineRule="auto"/>
        <w:rPr>
          <w:sz w:val="22"/>
          <w:szCs w:val="22"/>
        </w:rPr>
      </w:pPr>
      <w:r w:rsidDel="00000000" w:rsidR="00000000" w:rsidRPr="00000000">
        <w:rPr>
          <w:sz w:val="22"/>
          <w:szCs w:val="22"/>
          <w:rtl w:val="0"/>
        </w:rPr>
        <w:t xml:space="preserve">All symbols that have been used in the equations should be defined in the following text.</w:t>
      </w:r>
    </w:p>
    <w:p w:rsidR="00000000" w:rsidDel="00000000" w:rsidP="00000000" w:rsidRDefault="00000000" w:rsidRPr="00000000" w14:paraId="0000003D">
      <w:pPr>
        <w:spacing w:line="276" w:lineRule="auto"/>
        <w:rPr>
          <w:b w:val="1"/>
          <w:bCs w:val="1"/>
          <w:sz w:val="22"/>
          <w:szCs w:val="22"/>
        </w:rPr>
      </w:pPr>
      <w:r w:rsidDel="00000000" w:rsidR="00000000" w:rsidRPr="00000000">
        <w:rPr>
          <w:rtl w:val="0"/>
        </w:rPr>
      </w:r>
    </w:p>
    <w:p w:rsidR="00000000" w:rsidDel="00000000" w:rsidP="00000000" w:rsidRDefault="00000000" w:rsidRPr="00000000" w14:paraId="0000003E">
      <w:pPr>
        <w:spacing w:line="276" w:lineRule="auto"/>
        <w:rPr>
          <w:b w:val="1"/>
          <w:bCs w:val="1"/>
          <w:sz w:val="22"/>
          <w:szCs w:val="22"/>
        </w:rPr>
      </w:pPr>
      <w:r w:rsidDel="00000000" w:rsidR="00000000" w:rsidRPr="00000000">
        <w:rPr>
          <w:b w:val="1"/>
          <w:bCs w:val="1"/>
          <w:sz w:val="22"/>
          <w:szCs w:val="22"/>
          <w:rtl w:val="0"/>
        </w:rPr>
        <w:t xml:space="preserve">3.2.  Sub section 2</w:t>
      </w:r>
    </w:p>
    <w:p w:rsidR="00000000" w:rsidDel="00000000" w:rsidP="00000000" w:rsidRDefault="00000000" w:rsidRPr="00000000" w14:paraId="0000003F">
      <w:pPr>
        <w:spacing w:line="276" w:lineRule="auto"/>
        <w:ind w:firstLine="709"/>
        <w:jc w:val="both"/>
        <w:rPr>
          <w:sz w:val="22"/>
          <w:szCs w:val="22"/>
        </w:rPr>
      </w:pPr>
      <w:r w:rsidDel="00000000" w:rsidR="00000000" w:rsidRPr="00000000">
        <w:rPr>
          <w:sz w:val="22"/>
          <w:szCs w:val="22"/>
          <w:rtl w:val="0"/>
        </w:rPr>
        <w:t xml:space="preserve">Proper citation of other works should be made to avoid plagiarism. When referring to a reference item, please use the reference number as in [16] or [17] for multiple references. The use of ”Ref [18]...” should be employed for any reference citation at the beginning of sentence. For any reference with more than 3 or more authors, only the first author is to be written followed by </w:t>
      </w:r>
      <w:r w:rsidDel="00000000" w:rsidR="00000000" w:rsidRPr="00000000">
        <w:rPr>
          <w:i w:val="1"/>
          <w:iCs w:val="1"/>
          <w:sz w:val="22"/>
          <w:szCs w:val="22"/>
          <w:rtl w:val="0"/>
        </w:rPr>
        <w:t xml:space="preserve">et al</w:t>
      </w:r>
      <w:r w:rsidDel="00000000" w:rsidR="00000000" w:rsidRPr="00000000">
        <w:rPr>
          <w:sz w:val="22"/>
          <w:szCs w:val="22"/>
          <w:rtl w:val="0"/>
        </w:rPr>
        <w:t xml:space="preserve">. (e.g. in [19]). Examples of reference items of different categories shown in the References section. Each item in the references section should be typed using 8 pt font size [20]–[25].</w:t>
      </w:r>
    </w:p>
    <w:p w:rsidR="00000000" w:rsidDel="00000000" w:rsidP="00000000" w:rsidRDefault="00000000" w:rsidRPr="00000000" w14:paraId="00000040">
      <w:pPr>
        <w:spacing w:line="276" w:lineRule="auto"/>
        <w:ind w:firstLine="720"/>
        <w:jc w:val="both"/>
        <w:rPr>
          <w:sz w:val="22"/>
          <w:szCs w:val="22"/>
        </w:rPr>
      </w:pPr>
      <w:r w:rsidDel="00000000" w:rsidR="00000000" w:rsidRPr="00000000">
        <w:rPr>
          <w:rtl w:val="0"/>
        </w:rPr>
      </w:r>
    </w:p>
    <w:p w:rsidR="00000000" w:rsidDel="00000000" w:rsidP="00000000" w:rsidRDefault="00000000" w:rsidRPr="00000000" w14:paraId="00000041">
      <w:pPr>
        <w:spacing w:line="276" w:lineRule="auto"/>
        <w:rPr>
          <w:rFonts w:ascii="Times New Roman" w:cs="Times New Roman" w:eastAsia="Times New Roman" w:hAnsi="Times New Roman"/>
          <w:b w:val="0"/>
          <w:bCs w:val="0"/>
          <w:i w:val="0"/>
          <w:iCs w:val="0"/>
          <w:color w:val="000000"/>
          <w:sz w:val="22"/>
          <w:szCs w:val="22"/>
        </w:rPr>
      </w:pPr>
      <w:r w:rsidDel="00000000" w:rsidR="00000000" w:rsidRPr="00000000">
        <w:rPr>
          <w:rFonts w:ascii="Times New Roman" w:cs="Times New Roman" w:eastAsia="Times New Roman" w:hAnsi="Times New Roman"/>
          <w:b w:val="1"/>
          <w:bCs w:val="1"/>
          <w:i w:val="0"/>
          <w:iCs w:val="0"/>
          <w:color w:val="000000"/>
          <w:sz w:val="22"/>
          <w:szCs w:val="22"/>
          <w:rtl w:val="0"/>
        </w:rPr>
        <w:t xml:space="preserve">3.2.1. Subsub section 1</w:t>
      </w:r>
      <w:r w:rsidDel="00000000" w:rsidR="00000000" w:rsidRPr="00000000">
        <w:rPr>
          <w:rtl w:val="0"/>
        </w:rPr>
      </w:r>
    </w:p>
    <w:p w:rsidR="00000000" w:rsidDel="00000000" w:rsidP="00000000" w:rsidRDefault="00000000" w:rsidRPr="00000000" w14:paraId="00000042">
      <w:pPr>
        <w:spacing w:line="276" w:lineRule="auto"/>
        <w:ind w:firstLine="720"/>
        <w:jc w:val="both"/>
        <w:rPr>
          <w:rFonts w:ascii="Times New Roman" w:cs="Times New Roman" w:eastAsia="Times New Roman" w:hAnsi="Times New Roman"/>
          <w:b w:val="1"/>
          <w:bCs w:val="1"/>
          <w:i w:val="0"/>
          <w:iCs w:val="0"/>
          <w:color w:val="000000"/>
          <w:sz w:val="22"/>
          <w:szCs w:val="22"/>
        </w:rPr>
      </w:pPr>
      <w:r w:rsidDel="00000000" w:rsidR="00000000" w:rsidRPr="00000000">
        <w:rPr>
          <w:sz w:val="22"/>
          <w:szCs w:val="22"/>
          <w:rtl w:val="0"/>
        </w:rPr>
        <w:t xml:space="preserve">yy</w:t>
      </w:r>
      <w:r w:rsidDel="00000000" w:rsidR="00000000" w:rsidRPr="00000000">
        <w:rPr>
          <w:color w:val="000000"/>
          <w:sz w:val="22"/>
          <w:szCs w:val="22"/>
          <w:rtl w:val="0"/>
        </w:rPr>
        <w:br w:type="textWrapping"/>
      </w:r>
      <w:r w:rsidDel="00000000" w:rsidR="00000000" w:rsidRPr="00000000">
        <w:rPr>
          <w:rtl w:val="0"/>
        </w:rPr>
      </w:r>
    </w:p>
    <w:p w:rsidR="00000000" w:rsidDel="00000000" w:rsidP="00000000" w:rsidRDefault="00000000" w:rsidRPr="00000000" w14:paraId="00000043">
      <w:pPr>
        <w:spacing w:line="276" w:lineRule="auto"/>
        <w:rPr>
          <w:rFonts w:ascii="Times New Roman" w:cs="Times New Roman" w:eastAsia="Times New Roman" w:hAnsi="Times New Roman"/>
          <w:b w:val="0"/>
          <w:bCs w:val="0"/>
          <w:i w:val="0"/>
          <w:iCs w:val="0"/>
          <w:color w:val="000000"/>
          <w:sz w:val="22"/>
          <w:szCs w:val="22"/>
        </w:rPr>
      </w:pPr>
      <w:r w:rsidDel="00000000" w:rsidR="00000000" w:rsidRPr="00000000">
        <w:rPr>
          <w:rFonts w:ascii="Times New Roman" w:cs="Times New Roman" w:eastAsia="Times New Roman" w:hAnsi="Times New Roman"/>
          <w:b w:val="1"/>
          <w:bCs w:val="1"/>
          <w:i w:val="0"/>
          <w:iCs w:val="0"/>
          <w:color w:val="000000"/>
          <w:sz w:val="22"/>
          <w:szCs w:val="22"/>
          <w:rtl w:val="0"/>
        </w:rPr>
        <w:t xml:space="preserve">3.2.2. Subsub section 2</w:t>
      </w:r>
      <w:r w:rsidDel="00000000" w:rsidR="00000000" w:rsidRPr="00000000">
        <w:rPr>
          <w:rtl w:val="0"/>
        </w:rPr>
      </w:r>
    </w:p>
    <w:p w:rsidR="00000000" w:rsidDel="00000000" w:rsidP="00000000" w:rsidRDefault="00000000" w:rsidRPr="00000000" w14:paraId="00000044">
      <w:pPr>
        <w:spacing w:line="276" w:lineRule="auto"/>
        <w:ind w:firstLine="720"/>
        <w:jc w:val="both"/>
        <w:rPr>
          <w:b w:val="1"/>
          <w:bCs w:val="1"/>
          <w:sz w:val="22"/>
          <w:szCs w:val="22"/>
        </w:rPr>
      </w:pPr>
      <w:r w:rsidDel="00000000" w:rsidR="00000000" w:rsidRPr="00000000">
        <w:rPr>
          <w:sz w:val="22"/>
          <w:szCs w:val="22"/>
          <w:rtl w:val="0"/>
        </w:rPr>
        <w:t xml:space="preserve">zz</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1"/>
        </w:numPr>
        <w:tabs>
          <w:tab w:val="left" w:leader="none" w:pos="426"/>
        </w:tabs>
        <w:ind w:left="426" w:hanging="426"/>
        <w:rPr/>
      </w:pPr>
      <w:r w:rsidDel="00000000" w:rsidR="00000000" w:rsidRPr="00000000">
        <w:rPr>
          <w:b w:val="1"/>
          <w:bCs w:val="1"/>
          <w:sz w:val="22"/>
          <w:szCs w:val="22"/>
          <w:rtl w:val="0"/>
        </w:rPr>
        <w:t xml:space="preserve">Conclusion </w:t>
      </w:r>
      <w:r w:rsidDel="00000000" w:rsidR="00000000" w:rsidRPr="00000000">
        <w:rPr>
          <w:b w:val="1"/>
          <w:bCs w:val="1"/>
          <w:rtl w:val="0"/>
        </w:rPr>
        <w:t xml:space="preserve">(11 PT)</w:t>
      </w:r>
      <w:r w:rsidDel="00000000" w:rsidR="00000000" w:rsidRPr="00000000">
        <w:rPr>
          <w:rtl w:val="0"/>
        </w:rPr>
      </w:r>
    </w:p>
    <w:p w:rsidR="00000000" w:rsidDel="00000000" w:rsidP="00000000" w:rsidRDefault="00000000" w:rsidRPr="00000000" w14:paraId="00000047">
      <w:pPr>
        <w:spacing w:line="276" w:lineRule="auto"/>
        <w:ind w:firstLine="709"/>
        <w:jc w:val="both"/>
        <w:rPr>
          <w:sz w:val="22"/>
          <w:szCs w:val="22"/>
        </w:rPr>
      </w:pPr>
      <w:r w:rsidDel="00000000" w:rsidR="00000000" w:rsidRPr="00000000">
        <w:rPr>
          <w:sz w:val="22"/>
          <w:szCs w:val="22"/>
          <w:rtl w:val="0"/>
        </w:rPr>
        <w:t xml:space="preserve">Provide 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rsidR="00000000" w:rsidDel="00000000" w:rsidP="00000000" w:rsidRDefault="00000000" w:rsidRPr="00000000" w14:paraId="00000048">
      <w:pPr>
        <w:spacing w:line="276" w:lineRule="auto"/>
        <w:jc w:val="both"/>
        <w:rPr>
          <w:sz w:val="22"/>
          <w:szCs w:val="22"/>
        </w:rPr>
      </w:pPr>
      <w:r w:rsidDel="00000000" w:rsidR="00000000" w:rsidRPr="00000000">
        <w:rPr>
          <w:b w:val="1"/>
          <w:bCs w:val="1"/>
          <w:color w:val="000000"/>
          <w:sz w:val="22"/>
          <w:szCs w:val="22"/>
          <w:rtl w:val="0"/>
        </w:rPr>
        <w:t xml:space="preserve">Acknowledgements </w:t>
      </w:r>
      <w:r w:rsidDel="00000000" w:rsidR="00000000" w:rsidRPr="00000000">
        <w:rPr>
          <w:b w:val="1"/>
          <w:bCs w:val="1"/>
          <w:sz w:val="22"/>
          <w:szCs w:val="22"/>
          <w:rtl w:val="0"/>
        </w:rPr>
        <w:t xml:space="preserve">(11 PT): </w:t>
      </w:r>
      <w:r w:rsidDel="00000000" w:rsidR="00000000" w:rsidRPr="00000000">
        <w:rPr>
          <w:sz w:val="22"/>
          <w:szCs w:val="22"/>
          <w:rtl w:val="0"/>
        </w:rPr>
        <w:t xml:space="preserve">The authors would like to thank [individuals, institutions, or organizations] for their valuable support and contributions to this work.</w:t>
      </w:r>
    </w:p>
    <w:p w:rsidR="00000000" w:rsidDel="00000000" w:rsidP="00000000" w:rsidRDefault="00000000" w:rsidRPr="00000000" w14:paraId="00000049">
      <w:pPr>
        <w:spacing w:line="276" w:lineRule="auto"/>
        <w:jc w:val="both"/>
        <w:rPr>
          <w:color w:val="000000"/>
          <w:sz w:val="22"/>
          <w:szCs w:val="22"/>
        </w:rPr>
      </w:pPr>
      <w:r w:rsidDel="00000000" w:rsidR="00000000" w:rsidRPr="00000000">
        <w:rPr>
          <w:b w:val="1"/>
          <w:bCs w:val="1"/>
          <w:color w:val="000000"/>
          <w:sz w:val="22"/>
          <w:szCs w:val="22"/>
          <w:rtl w:val="0"/>
        </w:rPr>
        <w:t xml:space="preserve">Funding Information </w:t>
      </w:r>
      <w:r w:rsidDel="00000000" w:rsidR="00000000" w:rsidRPr="00000000">
        <w:rPr>
          <w:b w:val="1"/>
          <w:bCs w:val="1"/>
          <w:sz w:val="22"/>
          <w:szCs w:val="22"/>
          <w:rtl w:val="0"/>
        </w:rPr>
        <w:t xml:space="preserve">(11 PT): </w:t>
      </w:r>
      <w:r w:rsidDel="00000000" w:rsidR="00000000" w:rsidRPr="00000000">
        <w:rPr>
          <w:sz w:val="22"/>
          <w:szCs w:val="22"/>
          <w:rtl w:val="0"/>
        </w:rPr>
        <w:t xml:space="preserve">This research received [no external funding / funding from (Agency/Grant No.)].</w:t>
      </w:r>
      <w:r w:rsidDel="00000000" w:rsidR="00000000" w:rsidRPr="00000000">
        <w:rPr>
          <w:rtl w:val="0"/>
        </w:rPr>
      </w:r>
    </w:p>
    <w:p w:rsidR="00000000" w:rsidDel="00000000" w:rsidP="00000000" w:rsidRDefault="00000000" w:rsidRPr="00000000" w14:paraId="0000004A">
      <w:pPr>
        <w:spacing w:line="276" w:lineRule="auto"/>
        <w:jc w:val="both"/>
        <w:rPr>
          <w:color w:val="000000"/>
          <w:sz w:val="22"/>
          <w:szCs w:val="22"/>
        </w:rPr>
      </w:pPr>
      <w:r w:rsidDel="00000000" w:rsidR="00000000" w:rsidRPr="00000000">
        <w:rPr>
          <w:b w:val="1"/>
          <w:bCs w:val="1"/>
          <w:color w:val="000000"/>
          <w:sz w:val="22"/>
          <w:szCs w:val="22"/>
          <w:rtl w:val="0"/>
        </w:rPr>
        <w:t xml:space="preserve">Authors Contribuations </w:t>
      </w:r>
      <w:r w:rsidDel="00000000" w:rsidR="00000000" w:rsidRPr="00000000">
        <w:rPr>
          <w:b w:val="1"/>
          <w:bCs w:val="1"/>
          <w:sz w:val="22"/>
          <w:szCs w:val="22"/>
          <w:rtl w:val="0"/>
        </w:rPr>
        <w:t xml:space="preserve">(11 PT): </w:t>
      </w:r>
      <w:r w:rsidDel="00000000" w:rsidR="00000000" w:rsidRPr="00000000">
        <w:rPr>
          <w:sz w:val="22"/>
          <w:szCs w:val="22"/>
          <w:rtl w:val="0"/>
        </w:rPr>
        <w:t xml:space="preserve">[Author 1]: Conceptualization, methodology, data collection, writing – original draft. [Author 2]: Data analysis, visualization, writing – review &amp; editing. [Author 3]: Supervision, project administration, validation. All authors read and approved the final manuscript.</w:t>
      </w:r>
      <w:r w:rsidDel="00000000" w:rsidR="00000000" w:rsidRPr="00000000">
        <w:rPr>
          <w:rtl w:val="0"/>
        </w:rPr>
      </w:r>
    </w:p>
    <w:p w:rsidR="00000000" w:rsidDel="00000000" w:rsidP="00000000" w:rsidRDefault="00000000" w:rsidRPr="00000000" w14:paraId="0000004B">
      <w:pPr>
        <w:spacing w:line="276" w:lineRule="auto"/>
        <w:jc w:val="both"/>
        <w:rPr>
          <w:b w:val="1"/>
          <w:bCs w:val="1"/>
          <w:color w:val="000000"/>
          <w:sz w:val="22"/>
          <w:szCs w:val="22"/>
        </w:rPr>
      </w:pPr>
      <w:r w:rsidDel="00000000" w:rsidR="00000000" w:rsidRPr="00000000">
        <w:rPr>
          <w:b w:val="1"/>
          <w:bCs w:val="1"/>
          <w:color w:val="000000"/>
          <w:sz w:val="22"/>
          <w:szCs w:val="22"/>
          <w:rtl w:val="0"/>
        </w:rPr>
        <w:t xml:space="preserve">Coflicts Of Interests </w:t>
      </w:r>
      <w:r w:rsidDel="00000000" w:rsidR="00000000" w:rsidRPr="00000000">
        <w:rPr>
          <w:b w:val="1"/>
          <w:bCs w:val="1"/>
          <w:sz w:val="22"/>
          <w:szCs w:val="22"/>
          <w:rtl w:val="0"/>
        </w:rPr>
        <w:t xml:space="preserve">(11 PT):</w:t>
      </w:r>
      <w:r w:rsidDel="00000000" w:rsidR="00000000" w:rsidRPr="00000000">
        <w:rPr>
          <w:sz w:val="22"/>
          <w:szCs w:val="22"/>
          <w:rtl w:val="0"/>
        </w:rPr>
        <w:t xml:space="preserve"> The authors declare that they have no conflicts of interest.</w:t>
      </w:r>
      <w:r w:rsidDel="00000000" w:rsidR="00000000" w:rsidRPr="00000000">
        <w:rPr>
          <w:rtl w:val="0"/>
        </w:rPr>
      </w:r>
    </w:p>
    <w:p w:rsidR="00000000" w:rsidDel="00000000" w:rsidP="00000000" w:rsidRDefault="00000000" w:rsidRPr="00000000" w14:paraId="0000004C">
      <w:pPr>
        <w:spacing w:line="276" w:lineRule="auto"/>
        <w:jc w:val="both"/>
        <w:rPr>
          <w:sz w:val="22"/>
          <w:szCs w:val="22"/>
        </w:rPr>
      </w:pPr>
      <w:r w:rsidDel="00000000" w:rsidR="00000000" w:rsidRPr="00000000">
        <w:rPr>
          <w:b w:val="1"/>
          <w:bCs w:val="1"/>
          <w:color w:val="000000"/>
          <w:sz w:val="22"/>
          <w:szCs w:val="22"/>
          <w:rtl w:val="0"/>
        </w:rPr>
        <w:t xml:space="preserve">Eithical Approval  </w:t>
      </w:r>
      <w:r w:rsidDel="00000000" w:rsidR="00000000" w:rsidRPr="00000000">
        <w:rPr>
          <w:b w:val="1"/>
          <w:bCs w:val="1"/>
          <w:sz w:val="22"/>
          <w:szCs w:val="22"/>
          <w:rtl w:val="0"/>
        </w:rPr>
        <w:t xml:space="preserve">(11 PT): </w:t>
      </w:r>
      <w:r w:rsidDel="00000000" w:rsidR="00000000" w:rsidRPr="00000000">
        <w:rPr>
          <w:sz w:val="22"/>
          <w:szCs w:val="22"/>
          <w:rtl w:val="0"/>
        </w:rPr>
        <w:t xml:space="preserve">Ethical approval for this study was obtained from [Name of Ethics Committee/Institution, Approval No.].</w:t>
      </w:r>
    </w:p>
    <w:p w:rsidR="00000000" w:rsidDel="00000000" w:rsidP="00000000" w:rsidRDefault="00000000" w:rsidRPr="00000000" w14:paraId="0000004D">
      <w:pPr>
        <w:spacing w:line="276" w:lineRule="auto"/>
        <w:jc w:val="both"/>
        <w:rPr>
          <w:color w:val="000000"/>
          <w:sz w:val="22"/>
          <w:szCs w:val="22"/>
        </w:rPr>
      </w:pPr>
      <w:r w:rsidDel="00000000" w:rsidR="00000000" w:rsidRPr="00000000">
        <w:rPr>
          <w:sz w:val="22"/>
          <w:szCs w:val="22"/>
          <w:rtl w:val="0"/>
        </w:rPr>
        <w:t xml:space="preserve">(If not applicable: This study did not involve human or animal subjects, and ethical approval was not required.)</w:t>
      </w:r>
      <w:r w:rsidDel="00000000" w:rsidR="00000000" w:rsidRPr="00000000">
        <w:rPr>
          <w:rtl w:val="0"/>
        </w:rPr>
      </w:r>
    </w:p>
    <w:p w:rsidR="00000000" w:rsidDel="00000000" w:rsidP="00000000" w:rsidRDefault="00000000" w:rsidRPr="00000000" w14:paraId="0000004E">
      <w:pPr>
        <w:spacing w:line="276" w:lineRule="auto"/>
        <w:jc w:val="both"/>
        <w:rPr>
          <w:color w:val="000000"/>
          <w:sz w:val="22"/>
          <w:szCs w:val="22"/>
        </w:rPr>
      </w:pPr>
      <w:r w:rsidDel="00000000" w:rsidR="00000000" w:rsidRPr="00000000">
        <w:rPr>
          <w:b w:val="1"/>
          <w:bCs w:val="1"/>
          <w:color w:val="000000"/>
          <w:sz w:val="22"/>
          <w:szCs w:val="22"/>
          <w:rtl w:val="0"/>
        </w:rPr>
        <w:t xml:space="preserve">Data Availability Statements </w:t>
      </w:r>
      <w:r w:rsidDel="00000000" w:rsidR="00000000" w:rsidRPr="00000000">
        <w:rPr>
          <w:b w:val="1"/>
          <w:bCs w:val="1"/>
          <w:sz w:val="22"/>
          <w:szCs w:val="22"/>
          <w:rtl w:val="0"/>
        </w:rPr>
        <w:t xml:space="preserve">(11 PT): </w:t>
      </w:r>
      <w:r w:rsidDel="00000000" w:rsidR="00000000" w:rsidRPr="00000000">
        <w:rPr>
          <w:sz w:val="22"/>
          <w:szCs w:val="22"/>
          <w:rtl w:val="0"/>
        </w:rPr>
        <w:t xml:space="preserve">The data supporting the findings of this study are available from [corresponding author upon reasonable request / repository link / included within the article and supplementary materials].</w:t>
      </w:r>
      <w:r w:rsidDel="00000000" w:rsidR="00000000" w:rsidRPr="00000000">
        <w:rPr>
          <w:rtl w:val="0"/>
        </w:rPr>
      </w:r>
    </w:p>
    <w:p w:rsidR="00000000" w:rsidDel="00000000" w:rsidP="00000000" w:rsidRDefault="00000000" w:rsidRPr="00000000" w14:paraId="0000004F">
      <w:pP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050">
      <w:pPr>
        <w:spacing w:line="276" w:lineRule="auto"/>
        <w:rPr>
          <w:color w:val="000000"/>
          <w:sz w:val="22"/>
          <w:szCs w:val="22"/>
        </w:rPr>
      </w:pPr>
      <w:r w:rsidDel="00000000" w:rsidR="00000000" w:rsidRPr="00000000">
        <w:rPr>
          <w:b w:val="1"/>
          <w:bCs w:val="1"/>
          <w:color w:val="000000"/>
          <w:sz w:val="22"/>
          <w:szCs w:val="22"/>
          <w:rtl w:val="0"/>
        </w:rPr>
        <w:t xml:space="preserve">References </w:t>
      </w:r>
      <w:r w:rsidDel="00000000" w:rsidR="00000000" w:rsidRPr="00000000">
        <w:rPr>
          <w:b w:val="1"/>
          <w:bCs w:val="1"/>
          <w:sz w:val="22"/>
          <w:szCs w:val="22"/>
          <w:rtl w:val="0"/>
        </w:rPr>
        <w:t xml:space="preserve">(11 PT)</w:t>
      </w:r>
      <w:r w:rsidDel="00000000" w:rsidR="00000000" w:rsidRPr="00000000">
        <w:rPr>
          <w:rtl w:val="0"/>
        </w:rPr>
      </w:r>
    </w:p>
    <w:p w:rsidR="00000000" w:rsidDel="00000000" w:rsidP="00000000" w:rsidRDefault="00000000" w:rsidRPr="00000000" w14:paraId="00000051">
      <w:pPr>
        <w:spacing w:line="276" w:lineRule="auto"/>
        <w:ind w:firstLine="720"/>
        <w:jc w:val="both"/>
        <w:rPr>
          <w:sz w:val="22"/>
          <w:szCs w:val="22"/>
        </w:rPr>
      </w:pPr>
      <w:bookmarkStart w:colFirst="0" w:colLast="0" w:name="_eiep45y80b49" w:id="9"/>
      <w:bookmarkEnd w:id="9"/>
      <w:r w:rsidDel="00000000" w:rsidR="00000000" w:rsidRPr="00000000">
        <w:rPr>
          <w:color w:val="000000"/>
          <w:sz w:val="22"/>
          <w:szCs w:val="22"/>
          <w:rtl w:val="0"/>
        </w:rPr>
        <w:t xml:space="preserve">The main references are </w:t>
      </w:r>
      <w:r w:rsidDel="00000000" w:rsidR="00000000" w:rsidRPr="00000000">
        <w:rPr>
          <w:sz w:val="22"/>
          <w:szCs w:val="22"/>
          <w:rtl w:val="0"/>
        </w:rPr>
        <w:t xml:space="preserve">international</w:t>
      </w:r>
      <w:r w:rsidDel="00000000" w:rsidR="00000000" w:rsidRPr="00000000">
        <w:rPr>
          <w:color w:val="000000"/>
          <w:sz w:val="22"/>
          <w:szCs w:val="22"/>
          <w:rtl w:val="0"/>
        </w:rPr>
        <w:t xml:space="preserve"> journals and proceedings. All references should be to the most pertinent, up-to-date sources </w:t>
      </w:r>
      <w:r w:rsidDel="00000000" w:rsidR="00000000" w:rsidRPr="00000000">
        <w:rPr>
          <w:b w:val="1"/>
          <w:bCs w:val="1"/>
          <w:color w:val="000000"/>
          <w:sz w:val="22"/>
          <w:szCs w:val="22"/>
          <w:rtl w:val="0"/>
        </w:rPr>
        <w:t xml:space="preserve">and the </w:t>
      </w:r>
      <w:r w:rsidDel="00000000" w:rsidR="00000000" w:rsidRPr="00000000">
        <w:rPr>
          <w:b w:val="1"/>
          <w:bCs w:val="1"/>
          <w:sz w:val="22"/>
          <w:szCs w:val="22"/>
          <w:rtl w:val="0"/>
        </w:rPr>
        <w:t xml:space="preserve">minimum of references </w:t>
      </w:r>
      <w:r w:rsidDel="00000000" w:rsidR="00000000" w:rsidRPr="00000000">
        <w:rPr>
          <w:sz w:val="22"/>
          <w:szCs w:val="22"/>
          <w:rtl w:val="0"/>
        </w:rPr>
        <w:t xml:space="preserve">are </w:t>
      </w:r>
      <w:r w:rsidDel="00000000" w:rsidR="00000000" w:rsidRPr="00000000">
        <w:rPr>
          <w:b w:val="1"/>
          <w:bCs w:val="1"/>
          <w:sz w:val="22"/>
          <w:szCs w:val="22"/>
          <w:rtl w:val="0"/>
        </w:rPr>
        <w:t xml:space="preserve">25 entries </w:t>
      </w:r>
      <w:r w:rsidDel="00000000" w:rsidR="00000000" w:rsidRPr="00000000">
        <w:rPr>
          <w:sz w:val="22"/>
          <w:szCs w:val="22"/>
          <w:rtl w:val="0"/>
        </w:rPr>
        <w:t xml:space="preserve">(for original research paper)</w:t>
      </w:r>
      <w:r w:rsidDel="00000000" w:rsidR="00000000" w:rsidRPr="00000000">
        <w:rPr>
          <w:b w:val="1"/>
          <w:bCs w:val="1"/>
          <w:sz w:val="22"/>
          <w:szCs w:val="22"/>
          <w:rtl w:val="0"/>
        </w:rPr>
        <w:t xml:space="preserve"> </w:t>
      </w:r>
      <w:r w:rsidDel="00000000" w:rsidR="00000000" w:rsidRPr="00000000">
        <w:rPr>
          <w:sz w:val="22"/>
          <w:szCs w:val="22"/>
          <w:rtl w:val="0"/>
        </w:rPr>
        <w:t xml:space="preserve">and </w:t>
      </w:r>
      <w:r w:rsidDel="00000000" w:rsidR="00000000" w:rsidRPr="00000000">
        <w:rPr>
          <w:b w:val="1"/>
          <w:bCs w:val="1"/>
          <w:sz w:val="22"/>
          <w:szCs w:val="22"/>
          <w:rtl w:val="0"/>
        </w:rPr>
        <w:t xml:space="preserve">50 entries </w:t>
      </w:r>
      <w:r w:rsidDel="00000000" w:rsidR="00000000" w:rsidRPr="00000000">
        <w:rPr>
          <w:sz w:val="22"/>
          <w:szCs w:val="22"/>
          <w:rtl w:val="0"/>
        </w:rPr>
        <w:t xml:space="preserve">(for review/survey paper). References are written in </w:t>
      </w:r>
      <w:r w:rsidDel="00000000" w:rsidR="00000000" w:rsidRPr="00000000">
        <w:rPr>
          <w:b w:val="1"/>
          <w:bCs w:val="1"/>
          <w:sz w:val="22"/>
          <w:szCs w:val="22"/>
          <w:rtl w:val="0"/>
        </w:rPr>
        <w:t xml:space="preserve">IEEE style</w:t>
      </w:r>
      <w:r w:rsidDel="00000000" w:rsidR="00000000" w:rsidRPr="00000000">
        <w:rPr>
          <w:sz w:val="22"/>
          <w:szCs w:val="22"/>
          <w:rtl w:val="0"/>
        </w:rPr>
        <w:t xml:space="preserve">. For more complete guide can be accessed at (http://ipmuonline.com/guide/refstyle.pdf). Use of a tool such as </w:t>
      </w:r>
      <w:r w:rsidDel="00000000" w:rsidR="00000000" w:rsidRPr="00000000">
        <w:rPr>
          <w:b w:val="1"/>
          <w:bCs w:val="1"/>
          <w:sz w:val="22"/>
          <w:szCs w:val="22"/>
          <w:rtl w:val="0"/>
        </w:rPr>
        <w:t xml:space="preserve">EndNote</w:t>
      </w:r>
      <w:r w:rsidDel="00000000" w:rsidR="00000000" w:rsidRPr="00000000">
        <w:rPr>
          <w:sz w:val="22"/>
          <w:szCs w:val="22"/>
          <w:rtl w:val="0"/>
        </w:rPr>
        <w:t xml:space="preserve">, </w:t>
      </w:r>
      <w:r w:rsidDel="00000000" w:rsidR="00000000" w:rsidRPr="00000000">
        <w:rPr>
          <w:b w:val="1"/>
          <w:bCs w:val="1"/>
          <w:sz w:val="22"/>
          <w:szCs w:val="22"/>
          <w:rtl w:val="0"/>
        </w:rPr>
        <w:t xml:space="preserve">Mendeley</w:t>
      </w:r>
      <w:r w:rsidDel="00000000" w:rsidR="00000000" w:rsidRPr="00000000">
        <w:rPr>
          <w:sz w:val="22"/>
          <w:szCs w:val="22"/>
          <w:rtl w:val="0"/>
        </w:rPr>
        <w:t xml:space="preserve">, or </w:t>
      </w:r>
      <w:r w:rsidDel="00000000" w:rsidR="00000000" w:rsidRPr="00000000">
        <w:rPr>
          <w:b w:val="1"/>
          <w:bCs w:val="1"/>
          <w:sz w:val="22"/>
          <w:szCs w:val="22"/>
          <w:rtl w:val="0"/>
        </w:rPr>
        <w:t xml:space="preserve">Zotero</w:t>
      </w:r>
      <w:r w:rsidDel="00000000" w:rsidR="00000000" w:rsidRPr="00000000">
        <w:rPr>
          <w:sz w:val="22"/>
          <w:szCs w:val="22"/>
          <w:rtl w:val="0"/>
        </w:rPr>
        <w:t xml:space="preserve"> for reference management and formatting, and choose </w:t>
      </w:r>
      <w:r w:rsidDel="00000000" w:rsidR="00000000" w:rsidRPr="00000000">
        <w:rPr>
          <w:b w:val="1"/>
          <w:bCs w:val="1"/>
          <w:sz w:val="22"/>
          <w:szCs w:val="22"/>
          <w:rtl w:val="0"/>
        </w:rPr>
        <w:t xml:space="preserve">IEEE style</w:t>
      </w:r>
      <w:r w:rsidDel="00000000" w:rsidR="00000000" w:rsidRPr="00000000">
        <w:rPr>
          <w:sz w:val="22"/>
          <w:szCs w:val="22"/>
          <w:rtl w:val="0"/>
        </w:rPr>
        <w:t xml:space="preserve">. Please use a consistent format for references-see examples (10 pt):</w:t>
      </w:r>
    </w:p>
    <w:p w:rsidR="00000000" w:rsidDel="00000000" w:rsidP="00000000" w:rsidRDefault="00000000" w:rsidRPr="00000000" w14:paraId="00000052">
      <w:pPr>
        <w:jc w:val="both"/>
        <w:rPr>
          <w:color w:val="000000"/>
        </w:rPr>
      </w:pPr>
      <w:bookmarkStart w:colFirst="0" w:colLast="0" w:name="_kr41wixp0obs" w:id="10"/>
      <w:bookmarkEnd w:id="10"/>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i w:val="0"/>
          <w:iCs w:val="0"/>
          <w:smallCaps w:val="0"/>
          <w:strike w:val="0"/>
          <w:color w:val="000000"/>
          <w:u w:val="none"/>
          <w:shd w:fill="auto" w:val="clear"/>
          <w:vertAlign w:val="baseline"/>
        </w:rPr>
      </w:pPr>
      <w:bookmarkStart w:colFirst="0" w:colLast="0" w:name="_rkb8b4cxz03l" w:id="11"/>
      <w:bookmarkEnd w:id="11"/>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Journal/Periodicals</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Basic Format: </w:t>
      </w:r>
      <w:r w:rsidDel="00000000" w:rsidR="00000000" w:rsidRPr="00000000">
        <w:rPr>
          <w:rtl w:val="0"/>
        </w:rPr>
      </w:r>
    </w:p>
    <w:p w:rsidR="00000000" w:rsidDel="00000000" w:rsidP="00000000" w:rsidRDefault="00000000" w:rsidRPr="00000000" w14:paraId="00000055">
      <w:pPr>
        <w:jc w:val="both"/>
        <w:rPr>
          <w:color w:val="000000"/>
        </w:rPr>
      </w:pPr>
      <w:r w:rsidDel="00000000" w:rsidR="00000000" w:rsidRPr="00000000">
        <w:rPr>
          <w:color w:val="000000"/>
          <w:rtl w:val="0"/>
        </w:rPr>
        <w:t xml:space="preserve">J. K. Author, “Title of paper”,</w:t>
      </w:r>
      <w:r w:rsidDel="00000000" w:rsidR="00000000" w:rsidRPr="00000000">
        <w:rPr>
          <w:i w:val="1"/>
          <w:iCs w:val="1"/>
          <w:color w:val="000000"/>
          <w:rtl w:val="0"/>
        </w:rPr>
        <w:t xml:space="preserve"> Title of Journal/Periodical</w:t>
      </w:r>
      <w:r w:rsidDel="00000000" w:rsidR="00000000" w:rsidRPr="00000000">
        <w:rPr>
          <w:color w:val="000000"/>
          <w:rtl w:val="0"/>
        </w:rPr>
        <w:t xml:space="preserve">, vol. </w:t>
      </w:r>
      <w:r w:rsidDel="00000000" w:rsidR="00000000" w:rsidRPr="00000000">
        <w:rPr>
          <w:i w:val="1"/>
          <w:iCs w:val="1"/>
          <w:color w:val="000000"/>
          <w:rtl w:val="0"/>
        </w:rPr>
        <w:t xml:space="preserve">x, </w:t>
      </w:r>
      <w:r w:rsidDel="00000000" w:rsidR="00000000" w:rsidRPr="00000000">
        <w:rPr>
          <w:color w:val="000000"/>
          <w:rtl w:val="0"/>
        </w:rPr>
        <w:t xml:space="preserve">no. </w:t>
      </w:r>
      <w:r w:rsidDel="00000000" w:rsidR="00000000" w:rsidRPr="00000000">
        <w:rPr>
          <w:i w:val="1"/>
          <w:iCs w:val="1"/>
          <w:color w:val="000000"/>
          <w:rtl w:val="0"/>
        </w:rPr>
        <w:t xml:space="preserve">x, </w:t>
      </w:r>
      <w:r w:rsidDel="00000000" w:rsidR="00000000" w:rsidRPr="00000000">
        <w:rPr>
          <w:color w:val="000000"/>
          <w:rtl w:val="0"/>
        </w:rPr>
        <w:t xml:space="preserve">pp</w:t>
      </w:r>
      <w:r w:rsidDel="00000000" w:rsidR="00000000" w:rsidRPr="00000000">
        <w:rPr>
          <w:i w:val="1"/>
          <w:iCs w:val="1"/>
          <w:color w:val="000000"/>
          <w:rtl w:val="0"/>
        </w:rPr>
        <w:t xml:space="preserve">. xxx-xxx,</w:t>
      </w:r>
      <w:r w:rsidDel="00000000" w:rsidR="00000000" w:rsidRPr="00000000">
        <w:rPr>
          <w:color w:val="000000"/>
          <w:rtl w:val="0"/>
        </w:rPr>
        <w:t xml:space="preserve"> Month, Year, doi: </w:t>
      </w:r>
      <w:r w:rsidDel="00000000" w:rsidR="00000000" w:rsidRPr="00000000">
        <w:rPr>
          <w:i w:val="1"/>
          <w:iCs w:val="1"/>
          <w:color w:val="000000"/>
          <w:rtl w:val="0"/>
        </w:rPr>
        <w:t xml:space="preserve">xxx</w:t>
      </w:r>
      <w:r w:rsidDel="00000000" w:rsidR="00000000" w:rsidRPr="00000000">
        <w:rPr>
          <w:color w:val="000000"/>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12121"/>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212121"/>
          <w:sz w:val="20"/>
          <w:szCs w:val="20"/>
          <w:u w:val="none"/>
          <w:shd w:fill="auto" w:val="clear"/>
          <w:vertAlign w:val="baseline"/>
          <w:rtl w:val="0"/>
        </w:rPr>
        <w:t xml:space="preserve">Examples: </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 M. Chiampi and L. L. Zilberti, “Induction of electric field in human bodies moving near MRI: An efficient BEM computational procedure,”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IEEE Trans. Biomed. Eng.</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vol. 58, pp. 2787–2793, Oct. 2011, doi: 10.1109/TBME.2011.2158315. </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 Fardel, M. Nagel, F. Nuesch, T. Lippert, and A. Wokaun, “Fabrication of organic light emitting diode pixels by laser-assisted forward transfer,”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Appl. Phys. Lett.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vol. 91, no. 6, Aug. 2007, Art. no. 061103, doi: 10.1063/1.2759475. </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Conference Proceedings </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Basic Format: </w:t>
      </w:r>
      <w:r w:rsidDel="00000000" w:rsidR="00000000" w:rsidRPr="00000000">
        <w:rPr>
          <w:rtl w:val="0"/>
        </w:rPr>
      </w:r>
    </w:p>
    <w:p w:rsidR="00000000" w:rsidDel="00000000" w:rsidP="00000000" w:rsidRDefault="00000000" w:rsidRPr="00000000" w14:paraId="0000005B">
      <w:pPr>
        <w:jc w:val="both"/>
        <w:rPr>
          <w:color w:val="000000"/>
        </w:rPr>
      </w:pPr>
      <w:r w:rsidDel="00000000" w:rsidR="00000000" w:rsidRPr="00000000">
        <w:rPr>
          <w:color w:val="000000"/>
          <w:rtl w:val="0"/>
        </w:rPr>
        <w:t xml:space="preserve">J. K. Author, “Title of paper,” in </w:t>
      </w:r>
      <w:r w:rsidDel="00000000" w:rsidR="00000000" w:rsidRPr="00000000">
        <w:rPr>
          <w:i w:val="1"/>
          <w:iCs w:val="1"/>
          <w:color w:val="000000"/>
          <w:rtl w:val="0"/>
        </w:rPr>
        <w:t xml:space="preserve">Abbreviated Name of Conf.</w:t>
      </w:r>
      <w:r w:rsidDel="00000000" w:rsidR="00000000" w:rsidRPr="00000000">
        <w:rPr>
          <w:color w:val="000000"/>
          <w:rtl w:val="0"/>
        </w:rPr>
        <w:t xml:space="preserve">, (location of conference is optional), year, pp. </w:t>
      </w:r>
      <w:r w:rsidDel="00000000" w:rsidR="00000000" w:rsidRPr="00000000">
        <w:rPr>
          <w:i w:val="1"/>
          <w:iCs w:val="1"/>
          <w:color w:val="000000"/>
          <w:rtl w:val="0"/>
        </w:rPr>
        <w:t xml:space="preserve">xxx–xxx</w:t>
      </w:r>
      <w:r w:rsidDel="00000000" w:rsidR="00000000" w:rsidRPr="00000000">
        <w:rPr>
          <w:color w:val="000000"/>
          <w:rtl w:val="0"/>
        </w:rPr>
        <w:t xml:space="preserve">, doi: </w:t>
      </w:r>
      <w:r w:rsidDel="00000000" w:rsidR="00000000" w:rsidRPr="00000000">
        <w:rPr>
          <w:i w:val="1"/>
          <w:iCs w:val="1"/>
          <w:color w:val="000000"/>
          <w:rtl w:val="0"/>
        </w:rPr>
        <w:t xml:space="preserve">xxx. </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Examples: </w:t>
      </w:r>
    </w:p>
    <w:p w:rsidR="00000000" w:rsidDel="00000000" w:rsidP="00000000" w:rsidRDefault="00000000" w:rsidRPr="00000000" w14:paraId="000000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 Veruggio, “The EURON roboethics roadmap,” in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Proc. Humanoids ’06: 6th IEEE-RAS Int. Conf. Humanoid Robots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2006, pp. 612–617, doi: 10.1109/ICHR.2006.321337. </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J. Zhao, G. Sun, G. H. Loh, and Y. Xie, “Energy-efficient GPU design with reconfigurable in-package graphics memory,” in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Proc. ACM/IEEE Int. Symp. Low Power Electron. Design (ISLPED)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Jul. 2012, pp. 403–408, doi: 10.1145/2333660.2333752. </w:t>
      </w:r>
      <w:r w:rsidDel="00000000" w:rsidR="00000000" w:rsidRPr="00000000">
        <w:rPr>
          <w:rtl w:val="0"/>
        </w:rPr>
      </w:r>
    </w:p>
    <w:p w:rsidR="00000000" w:rsidDel="00000000" w:rsidP="00000000" w:rsidRDefault="00000000" w:rsidRPr="00000000" w14:paraId="0000005F">
      <w:pPr>
        <w:jc w:val="both"/>
        <w:rPr>
          <w:b w:val="1"/>
          <w:bCs w:val="1"/>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Book</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Basic Format: </w:t>
      </w:r>
    </w:p>
    <w:p w:rsidR="00000000" w:rsidDel="00000000" w:rsidP="00000000" w:rsidRDefault="00000000" w:rsidRPr="00000000" w14:paraId="00000062">
      <w:pPr>
        <w:jc w:val="both"/>
        <w:rPr>
          <w:color w:val="000000"/>
        </w:rPr>
      </w:pPr>
      <w:r w:rsidDel="00000000" w:rsidR="00000000" w:rsidRPr="00000000">
        <w:rPr>
          <w:color w:val="000000"/>
          <w:rtl w:val="0"/>
        </w:rPr>
        <w:t xml:space="preserve">J. K. Author, “Title of chapter in the book,” in </w:t>
      </w:r>
      <w:r w:rsidDel="00000000" w:rsidR="00000000" w:rsidRPr="00000000">
        <w:rPr>
          <w:i w:val="1"/>
          <w:iCs w:val="1"/>
          <w:color w:val="000000"/>
          <w:rtl w:val="0"/>
        </w:rPr>
        <w:t xml:space="preserve">Title of His Published Book</w:t>
      </w:r>
      <w:r w:rsidDel="00000000" w:rsidR="00000000" w:rsidRPr="00000000">
        <w:rPr>
          <w:color w:val="000000"/>
          <w:rtl w:val="0"/>
        </w:rPr>
        <w:t xml:space="preserve">, X. Editor, Ed., </w:t>
      </w:r>
      <w:r w:rsidDel="00000000" w:rsidR="00000000" w:rsidRPr="00000000">
        <w:rPr>
          <w:i w:val="1"/>
          <w:iCs w:val="1"/>
          <w:color w:val="000000"/>
          <w:rtl w:val="0"/>
        </w:rPr>
        <w:t xml:space="preserve">x</w:t>
      </w:r>
      <w:r w:rsidDel="00000000" w:rsidR="00000000" w:rsidRPr="00000000">
        <w:rPr>
          <w:color w:val="000000"/>
          <w:rtl w:val="0"/>
        </w:rPr>
        <w:t xml:space="preserve">th ed. City of Publisher, State (only U.S.), Country: Abbrev. of Publisher, year, ch. </w:t>
      </w:r>
      <w:r w:rsidDel="00000000" w:rsidR="00000000" w:rsidRPr="00000000">
        <w:rPr>
          <w:i w:val="1"/>
          <w:iCs w:val="1"/>
          <w:color w:val="000000"/>
          <w:rtl w:val="0"/>
        </w:rPr>
        <w:t xml:space="preserve">x</w:t>
      </w:r>
      <w:r w:rsidDel="00000000" w:rsidR="00000000" w:rsidRPr="00000000">
        <w:rPr>
          <w:color w:val="000000"/>
          <w:rtl w:val="0"/>
        </w:rPr>
        <w:t xml:space="preserve">, sec. </w:t>
      </w:r>
      <w:r w:rsidDel="00000000" w:rsidR="00000000" w:rsidRPr="00000000">
        <w:rPr>
          <w:i w:val="1"/>
          <w:iCs w:val="1"/>
          <w:color w:val="000000"/>
          <w:rtl w:val="0"/>
        </w:rPr>
        <w:t xml:space="preserve">x</w:t>
      </w:r>
      <w:r w:rsidDel="00000000" w:rsidR="00000000" w:rsidRPr="00000000">
        <w:rPr>
          <w:color w:val="000000"/>
          <w:rtl w:val="0"/>
        </w:rPr>
        <w:t xml:space="preserve">, pp. </w:t>
      </w:r>
      <w:r w:rsidDel="00000000" w:rsidR="00000000" w:rsidRPr="00000000">
        <w:rPr>
          <w:i w:val="1"/>
          <w:iCs w:val="1"/>
          <w:color w:val="000000"/>
          <w:rtl w:val="0"/>
        </w:rPr>
        <w:t xml:space="preserve">xxx–xxx. </w:t>
      </w:r>
      <w:r w:rsidDel="00000000" w:rsidR="00000000" w:rsidRPr="00000000">
        <w:rPr>
          <w:rtl w:val="0"/>
        </w:rPr>
      </w:r>
    </w:p>
    <w:p w:rsidR="00000000" w:rsidDel="00000000" w:rsidP="00000000" w:rsidRDefault="00000000" w:rsidRPr="00000000" w14:paraId="00000063">
      <w:pPr>
        <w:jc w:val="both"/>
        <w:rPr>
          <w:i w:val="1"/>
          <w:iCs w:val="1"/>
        </w:rPr>
      </w:pPr>
      <w:r w:rsidDel="00000000" w:rsidR="00000000" w:rsidRPr="00000000">
        <w:rPr>
          <w:i w:val="1"/>
          <w:iCs w:val="1"/>
          <w:rtl w:val="0"/>
        </w:rPr>
        <w:t xml:space="preserve">Examples:</w:t>
      </w:r>
    </w:p>
    <w:p w:rsidR="00000000" w:rsidDel="00000000" w:rsidP="00000000" w:rsidRDefault="00000000" w:rsidRPr="00000000" w14:paraId="000000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Taflove,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Computational Electrodynamics: The Finite-Difference Time-Domain Method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 Computational Electrodynamics II, vol. 3, 2nd ed. Norwood, MA, USA: Artech House, 1996. </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 L. Myer, “Parametric oscillators and nonlinear materials,” in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Nonlinear Optics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vol. 4, P. G. Harper and B. S. Wherret, Eds., San Francisco, CA, USA: Academic, 1977, pp. 47–160. </w:t>
      </w:r>
      <w:r w:rsidDel="00000000" w:rsidR="00000000" w:rsidRPr="00000000">
        <w:rPr>
          <w:rtl w:val="0"/>
        </w:rPr>
      </w:r>
    </w:p>
    <w:p w:rsidR="00000000" w:rsidDel="00000000" w:rsidP="00000000" w:rsidRDefault="00000000" w:rsidRPr="00000000" w14:paraId="00000066">
      <w:pPr>
        <w:jc w:val="both"/>
        <w:rPr>
          <w:color w:val="000000"/>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 Theses (B.S., M.S.) and Dissertations (Ph.D.) </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Basic Format: </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J. K. Author, “Title of thesis,” M.S. thesis, Abbrev. Dept., Abbrev. Univ., City of Univ., Abbrev. State, year.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J. K. Author, “Title of dissertation,” Ph.D. dissertation, Abbrev. Dept., Abbrev. Univ., City of Univ., Abbrev. State, year.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Examples: </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J. O. Williams, “Narrow-band analyzer,” Ph.D. dissertation, Dept. Elect. Eng., Harvard Univ., Cambridge, MA, USA, 1993. </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 Kawasaki, “Parametric study of thermal and chemical nonequilibrium nozzle flow,” M.S. thesis, Dept. Electron. Eng., Osaka Univ., Osaka, Japan, 1993. </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rPr>
          <w:color w:val="000000"/>
        </w:rPr>
      </w:pPr>
      <w:r w:rsidDel="00000000" w:rsidR="00000000" w:rsidRPr="00000000">
        <w:rPr>
          <w:color w:val="000000"/>
          <w:rtl w:val="0"/>
        </w:rPr>
        <w:t xml:space="preserve">*In the reference list, however, list all the authors for up to six authors. Use </w:t>
      </w:r>
      <w:r w:rsidDel="00000000" w:rsidR="00000000" w:rsidRPr="00000000">
        <w:rPr>
          <w:i w:val="1"/>
          <w:iCs w:val="1"/>
          <w:color w:val="000000"/>
          <w:rtl w:val="0"/>
        </w:rPr>
        <w:t xml:space="preserve">et al.</w:t>
      </w:r>
      <w:r w:rsidDel="00000000" w:rsidR="00000000" w:rsidRPr="00000000">
        <w:rPr>
          <w:color w:val="000000"/>
          <w:rtl w:val="0"/>
        </w:rPr>
        <w:t xml:space="preserve"> only if: 1) The names are not given and 2) List of authors more than 6. </w:t>
      </w:r>
      <w:r w:rsidDel="00000000" w:rsidR="00000000" w:rsidRPr="00000000">
        <w:rPr>
          <w:i w:val="1"/>
          <w:iCs w:val="1"/>
          <w:color w:val="000000"/>
          <w:rtl w:val="0"/>
        </w:rPr>
        <w:t xml:space="preserve">Example</w:t>
      </w:r>
      <w:r w:rsidDel="00000000" w:rsidR="00000000" w:rsidRPr="00000000">
        <w:rPr>
          <w:color w:val="000000"/>
          <w:rtl w:val="0"/>
        </w:rPr>
        <w:t xml:space="preserve">: J. D. Bellamy </w:t>
      </w:r>
      <w:r w:rsidDel="00000000" w:rsidR="00000000" w:rsidRPr="00000000">
        <w:rPr>
          <w:i w:val="1"/>
          <w:iCs w:val="1"/>
          <w:color w:val="000000"/>
          <w:rtl w:val="0"/>
        </w:rPr>
        <w:t xml:space="preserve">et al.</w:t>
      </w:r>
      <w:r w:rsidDel="00000000" w:rsidR="00000000" w:rsidRPr="00000000">
        <w:rPr>
          <w:color w:val="000000"/>
          <w:rtl w:val="0"/>
        </w:rPr>
        <w:t xml:space="preserve">, Computer Telephony Integration, New York: Wiley, 2010.</w:t>
      </w:r>
    </w:p>
    <w:p w:rsidR="00000000" w:rsidDel="00000000" w:rsidP="00000000" w:rsidRDefault="00000000" w:rsidRPr="00000000" w14:paraId="00000070">
      <w:pPr>
        <w:jc w:val="both"/>
        <w:rPr>
          <w:color w:val="000000"/>
        </w:rPr>
      </w:pPr>
      <w:r w:rsidDel="00000000" w:rsidR="00000000" w:rsidRPr="00000000">
        <w:rPr>
          <w:rtl w:val="0"/>
        </w:rPr>
      </w:r>
    </w:p>
    <w:p w:rsidR="00000000" w:rsidDel="00000000" w:rsidP="00000000" w:rsidRDefault="00000000" w:rsidRPr="00000000" w14:paraId="00000071">
      <w:pPr>
        <w:jc w:val="both"/>
        <w:rPr>
          <w:i w:val="1"/>
          <w:iCs w:val="1"/>
          <w:color w:val="000000"/>
        </w:rPr>
      </w:pPr>
      <w:r w:rsidDel="00000000" w:rsidR="00000000" w:rsidRPr="00000000">
        <w:rPr>
          <w:i w:val="1"/>
          <w:iCs w:val="1"/>
          <w:color w:val="000000"/>
          <w:rtl w:val="0"/>
        </w:rPr>
        <w:t xml:space="preserve">Examples are below:</w:t>
      </w:r>
    </w:p>
    <w:p w:rsidR="00000000" w:rsidDel="00000000" w:rsidP="00000000" w:rsidRDefault="00000000" w:rsidRPr="00000000" w14:paraId="00000072">
      <w:pPr>
        <w:jc w:val="both"/>
        <w:rPr>
          <w:i w:val="1"/>
          <w:iCs w:val="1"/>
          <w:color w:val="000000"/>
        </w:rPr>
      </w:pPr>
      <w:r w:rsidDel="00000000" w:rsidR="00000000" w:rsidRPr="00000000">
        <w:rPr>
          <w:rtl w:val="0"/>
        </w:rPr>
      </w:r>
    </w:p>
    <w:p w:rsidR="00000000" w:rsidDel="00000000" w:rsidP="00000000" w:rsidRDefault="00000000" w:rsidRPr="00000000" w14:paraId="00000073">
      <w:pPr>
        <w:jc w:val="both"/>
        <w:rPr>
          <w:i w:val="1"/>
          <w:iCs w:val="1"/>
          <w:color w:val="000000"/>
        </w:rPr>
      </w:pPr>
      <w:bookmarkStart w:colFirst="0" w:colLast="0" w:name="_lyvga2tv2q92" w:id="12"/>
      <w:bookmarkEnd w:id="12"/>
      <w:r w:rsidDel="00000000" w:rsidR="00000000" w:rsidRPr="00000000">
        <w:rPr>
          <w:b w:val="1"/>
          <w:bCs w:val="1"/>
          <w:color w:val="000000"/>
          <w:rtl w:val="0"/>
        </w:rPr>
        <w:t xml:space="preserve">REFERENCES</w:t>
      </w:r>
      <w:r w:rsidDel="00000000" w:rsidR="00000000" w:rsidRPr="00000000">
        <w:rPr>
          <w:rtl w:val="0"/>
        </w:rPr>
      </w:r>
    </w:p>
    <w:p w:rsidR="00000000" w:rsidDel="00000000" w:rsidP="00000000" w:rsidRDefault="00000000" w:rsidRPr="00000000" w14:paraId="00000074">
      <w:pPr>
        <w:widowControl w:val="0"/>
        <w:ind w:left="426" w:hanging="426"/>
        <w:jc w:val="both"/>
        <w:rPr/>
      </w:pPr>
      <w:r w:rsidDel="00000000" w:rsidR="00000000" w:rsidRPr="00000000">
        <w:rPr>
          <w:rtl w:val="0"/>
        </w:rPr>
        <w:t xml:space="preserve">[1]</w:t>
        <w:tab/>
        <w:t xml:space="preserve">M. Sigala, A. Beer, L. Hodgson, and A. O’Connor, </w:t>
      </w:r>
      <w:r w:rsidDel="00000000" w:rsidR="00000000" w:rsidRPr="00000000">
        <w:rPr>
          <w:i w:val="1"/>
          <w:iCs w:val="1"/>
          <w:rtl w:val="0"/>
        </w:rPr>
        <w:t xml:space="preserve">Big Data for Measuring the Impact of Tourism Economic Development Programmes: A Process and Quality Criteria Framework for Using Big Data</w:t>
      </w:r>
      <w:r w:rsidDel="00000000" w:rsidR="00000000" w:rsidRPr="00000000">
        <w:rPr>
          <w:rtl w:val="0"/>
        </w:rPr>
        <w:t xml:space="preserve">. 2019.</w:t>
      </w:r>
    </w:p>
    <w:p w:rsidR="00000000" w:rsidDel="00000000" w:rsidP="00000000" w:rsidRDefault="00000000" w:rsidRPr="00000000" w14:paraId="00000075">
      <w:pPr>
        <w:widowControl w:val="0"/>
        <w:ind w:left="426" w:hanging="426"/>
        <w:jc w:val="both"/>
        <w:rPr/>
      </w:pPr>
      <w:r w:rsidDel="00000000" w:rsidR="00000000" w:rsidRPr="00000000">
        <w:rPr>
          <w:rtl w:val="0"/>
        </w:rPr>
        <w:t xml:space="preserve">[2]</w:t>
        <w:tab/>
        <w:t xml:space="preserve">G. Nguyen </w:t>
      </w:r>
      <w:r w:rsidDel="00000000" w:rsidR="00000000" w:rsidRPr="00000000">
        <w:rPr>
          <w:i w:val="1"/>
          <w:iCs w:val="1"/>
          <w:rtl w:val="0"/>
        </w:rPr>
        <w:t xml:space="preserve">et al.</w:t>
      </w:r>
      <w:r w:rsidDel="00000000" w:rsidR="00000000" w:rsidRPr="00000000">
        <w:rPr>
          <w:rtl w:val="0"/>
        </w:rPr>
        <w:t xml:space="preserve">, “Machine Learning and Deep Learning frameworks and libraries for large-scale data mining: a survey,” </w:t>
      </w:r>
      <w:r w:rsidDel="00000000" w:rsidR="00000000" w:rsidRPr="00000000">
        <w:rPr>
          <w:i w:val="1"/>
          <w:iCs w:val="1"/>
          <w:rtl w:val="0"/>
        </w:rPr>
        <w:t xml:space="preserve">Artif. Intell. Rev.</w:t>
      </w:r>
      <w:r w:rsidDel="00000000" w:rsidR="00000000" w:rsidRPr="00000000">
        <w:rPr>
          <w:rtl w:val="0"/>
        </w:rPr>
        <w:t xml:space="preserve">, vol. 52, no. 1, pp. 77–124, 2019, doi: 10.1007/s10462-018-09679-z.</w:t>
      </w:r>
    </w:p>
    <w:p w:rsidR="00000000" w:rsidDel="00000000" w:rsidP="00000000" w:rsidRDefault="00000000" w:rsidRPr="00000000" w14:paraId="00000076">
      <w:pPr>
        <w:widowControl w:val="0"/>
        <w:ind w:left="426" w:hanging="426"/>
        <w:jc w:val="both"/>
        <w:rPr/>
      </w:pPr>
      <w:r w:rsidDel="00000000" w:rsidR="00000000" w:rsidRPr="00000000">
        <w:rPr>
          <w:rtl w:val="0"/>
        </w:rPr>
        <w:t xml:space="preserve">[3]</w:t>
        <w:tab/>
        <w:t xml:space="preserve">C. Shorten and T. M. Khoshgoftaar, “A survey on Image Data Augmentation for Deep Learning,” </w:t>
      </w:r>
      <w:r w:rsidDel="00000000" w:rsidR="00000000" w:rsidRPr="00000000">
        <w:rPr>
          <w:i w:val="1"/>
          <w:iCs w:val="1"/>
          <w:rtl w:val="0"/>
        </w:rPr>
        <w:t xml:space="preserve">J. Big Data</w:t>
      </w:r>
      <w:r w:rsidDel="00000000" w:rsidR="00000000" w:rsidRPr="00000000">
        <w:rPr>
          <w:rtl w:val="0"/>
        </w:rPr>
        <w:t xml:space="preserve">, vol. 6, no. 1, 2019, doi: 10.1186/s40537-019-0197-0.</w:t>
      </w:r>
    </w:p>
    <w:p w:rsidR="00000000" w:rsidDel="00000000" w:rsidP="00000000" w:rsidRDefault="00000000" w:rsidRPr="00000000" w14:paraId="00000077">
      <w:pPr>
        <w:widowControl w:val="0"/>
        <w:ind w:left="426" w:hanging="426"/>
        <w:jc w:val="both"/>
        <w:rPr/>
      </w:pPr>
      <w:r w:rsidDel="00000000" w:rsidR="00000000" w:rsidRPr="00000000">
        <w:rPr>
          <w:rtl w:val="0"/>
        </w:rPr>
        <w:t xml:space="preserve">[4]</w:t>
        <w:tab/>
        <w:t xml:space="preserve">R. Vinayakumar, M. Alazab, K. P. Soman, P. Poornachandran, A. Al-Nemrat, and S. Venkatraman, “Deep Learning Approach for Intelligent Intrusion Detection System,” </w:t>
      </w:r>
      <w:r w:rsidDel="00000000" w:rsidR="00000000" w:rsidRPr="00000000">
        <w:rPr>
          <w:i w:val="1"/>
          <w:iCs w:val="1"/>
          <w:rtl w:val="0"/>
        </w:rPr>
        <w:t xml:space="preserve">IEEE Access</w:t>
      </w:r>
      <w:r w:rsidDel="00000000" w:rsidR="00000000" w:rsidRPr="00000000">
        <w:rPr>
          <w:rtl w:val="0"/>
        </w:rPr>
        <w:t xml:space="preserve">, vol. 7, pp. 41525–41550, 2019, doi: 10.1109/ACCESS.2019.2895334.</w:t>
      </w:r>
    </w:p>
    <w:p w:rsidR="00000000" w:rsidDel="00000000" w:rsidP="00000000" w:rsidRDefault="00000000" w:rsidRPr="00000000" w14:paraId="00000078">
      <w:pPr>
        <w:widowControl w:val="0"/>
        <w:ind w:left="426" w:hanging="426"/>
        <w:jc w:val="both"/>
        <w:rPr/>
      </w:pPr>
      <w:r w:rsidDel="00000000" w:rsidR="00000000" w:rsidRPr="00000000">
        <w:rPr>
          <w:rtl w:val="0"/>
        </w:rPr>
        <w:t xml:space="preserve">[5]</w:t>
        <w:tab/>
        <w:t xml:space="preserve">K. Sivaraman, R. M. V. Krishnan, B. Sundarraj, and S. Sri Gowthem, “Network failure detection and diagnosis by analyzing syslog and SNS data: Applying big data analysis to network operations,” </w:t>
      </w:r>
      <w:r w:rsidDel="00000000" w:rsidR="00000000" w:rsidRPr="00000000">
        <w:rPr>
          <w:i w:val="1"/>
          <w:iCs w:val="1"/>
          <w:rtl w:val="0"/>
        </w:rPr>
        <w:t xml:space="preserve">Int. J. Innov. Technol. Explor. Eng.</w:t>
      </w:r>
      <w:r w:rsidDel="00000000" w:rsidR="00000000" w:rsidRPr="00000000">
        <w:rPr>
          <w:rtl w:val="0"/>
        </w:rPr>
        <w:t xml:space="preserve">, vol. 8, no. 9 Special Issue 3, pp. 883–887, 2019, doi: 10.35940/ijitee.I3187.0789S319.</w:t>
      </w:r>
    </w:p>
    <w:p w:rsidR="00000000" w:rsidDel="00000000" w:rsidP="00000000" w:rsidRDefault="00000000" w:rsidRPr="00000000" w14:paraId="00000079">
      <w:pPr>
        <w:widowControl w:val="0"/>
        <w:ind w:left="426" w:hanging="426"/>
        <w:jc w:val="both"/>
        <w:rPr/>
      </w:pPr>
      <w:r w:rsidDel="00000000" w:rsidR="00000000" w:rsidRPr="00000000">
        <w:rPr>
          <w:rtl w:val="0"/>
        </w:rPr>
        <w:t xml:space="preserve">[6]</w:t>
        <w:tab/>
        <w:t xml:space="preserve">A. D. Dwivedi, G. Srivastava, S. Dhar, and R. Singh, “A decentralized privacy-preserving healthcare blockchain for IoT,” </w:t>
      </w:r>
      <w:r w:rsidDel="00000000" w:rsidR="00000000" w:rsidRPr="00000000">
        <w:rPr>
          <w:i w:val="1"/>
          <w:iCs w:val="1"/>
          <w:rtl w:val="0"/>
        </w:rPr>
        <w:t xml:space="preserve">Sensors (Switzerland)</w:t>
      </w:r>
      <w:r w:rsidDel="00000000" w:rsidR="00000000" w:rsidRPr="00000000">
        <w:rPr>
          <w:rtl w:val="0"/>
        </w:rPr>
        <w:t xml:space="preserve">, vol. 19, no. 2, pp. 1–17, 2019, doi: 10.3390/s19020326.</w:t>
      </w:r>
    </w:p>
    <w:p w:rsidR="00000000" w:rsidDel="00000000" w:rsidP="00000000" w:rsidRDefault="00000000" w:rsidRPr="00000000" w14:paraId="0000007A">
      <w:pPr>
        <w:widowControl w:val="0"/>
        <w:ind w:left="426" w:hanging="426"/>
        <w:jc w:val="both"/>
        <w:rPr/>
      </w:pPr>
      <w:r w:rsidDel="00000000" w:rsidR="00000000" w:rsidRPr="00000000">
        <w:rPr>
          <w:rtl w:val="0"/>
        </w:rPr>
        <w:t xml:space="preserve">[7]</w:t>
        <w:tab/>
        <w:t xml:space="preserve">F. Al-Turjman, H. Zahmatkesh, and L. Mostarda, “Quantifying uncertainty in internet of medical things and big-data services using intelligence and deep learning,” </w:t>
      </w:r>
      <w:r w:rsidDel="00000000" w:rsidR="00000000" w:rsidRPr="00000000">
        <w:rPr>
          <w:i w:val="1"/>
          <w:iCs w:val="1"/>
          <w:rtl w:val="0"/>
        </w:rPr>
        <w:t xml:space="preserve">IEEE Access</w:t>
      </w:r>
      <w:r w:rsidDel="00000000" w:rsidR="00000000" w:rsidRPr="00000000">
        <w:rPr>
          <w:rtl w:val="0"/>
        </w:rPr>
        <w:t xml:space="preserve">, vol. 7, pp. 115749–115759, 2019, doi: 10.1109/ACCESS.2019.2931637.</w:t>
      </w:r>
    </w:p>
    <w:p w:rsidR="00000000" w:rsidDel="00000000" w:rsidP="00000000" w:rsidRDefault="00000000" w:rsidRPr="00000000" w14:paraId="0000007B">
      <w:pPr>
        <w:widowControl w:val="0"/>
        <w:ind w:left="426" w:hanging="426"/>
        <w:jc w:val="both"/>
        <w:rPr/>
      </w:pPr>
      <w:r w:rsidDel="00000000" w:rsidR="00000000" w:rsidRPr="00000000">
        <w:rPr>
          <w:rtl w:val="0"/>
        </w:rPr>
        <w:t xml:space="preserve">[8]</w:t>
        <w:tab/>
        <w:t xml:space="preserve">S. Kumar and M. Singh, “Big data analytics for healthcare industry: Impact, applications, and tools,” </w:t>
      </w:r>
      <w:r w:rsidDel="00000000" w:rsidR="00000000" w:rsidRPr="00000000">
        <w:rPr>
          <w:i w:val="1"/>
          <w:iCs w:val="1"/>
          <w:rtl w:val="0"/>
        </w:rPr>
        <w:t xml:space="preserve">Big Data Min. Anal.</w:t>
      </w:r>
      <w:r w:rsidDel="00000000" w:rsidR="00000000" w:rsidRPr="00000000">
        <w:rPr>
          <w:rtl w:val="0"/>
        </w:rPr>
        <w:t xml:space="preserve">, vol. 2, no. 1, pp. 48–57, 2019, doi: 10.26599/BDMA.2018.9020031.</w:t>
      </w:r>
    </w:p>
    <w:p w:rsidR="00000000" w:rsidDel="00000000" w:rsidP="00000000" w:rsidRDefault="00000000" w:rsidRPr="00000000" w14:paraId="0000007C">
      <w:pPr>
        <w:widowControl w:val="0"/>
        <w:ind w:left="426" w:hanging="426"/>
        <w:jc w:val="both"/>
        <w:rPr/>
      </w:pPr>
      <w:r w:rsidDel="00000000" w:rsidR="00000000" w:rsidRPr="00000000">
        <w:rPr>
          <w:rtl w:val="0"/>
        </w:rPr>
        <w:t xml:space="preserve">[9]</w:t>
        <w:tab/>
        <w:t xml:space="preserve">L. M. Ang, K. P. Seng, G. K. Ijemaru, and A. M. Zungeru, “Deployment of IoV for Smart Cities: Applications, Architecture, and Challenges,” </w:t>
      </w:r>
      <w:r w:rsidDel="00000000" w:rsidR="00000000" w:rsidRPr="00000000">
        <w:rPr>
          <w:i w:val="1"/>
          <w:iCs w:val="1"/>
          <w:rtl w:val="0"/>
        </w:rPr>
        <w:t xml:space="preserve">IEEE Access</w:t>
      </w:r>
      <w:r w:rsidDel="00000000" w:rsidR="00000000" w:rsidRPr="00000000">
        <w:rPr>
          <w:rtl w:val="0"/>
        </w:rPr>
        <w:t xml:space="preserve">, vol. 7, pp. 6473–6492, 2019, doi: 10.1109/ACCESS.2018.2887076.</w:t>
      </w:r>
    </w:p>
    <w:p w:rsidR="00000000" w:rsidDel="00000000" w:rsidP="00000000" w:rsidRDefault="00000000" w:rsidRPr="00000000" w14:paraId="0000007D">
      <w:pPr>
        <w:widowControl w:val="0"/>
        <w:ind w:left="426" w:hanging="426"/>
        <w:jc w:val="both"/>
        <w:rPr/>
      </w:pPr>
      <w:r w:rsidDel="00000000" w:rsidR="00000000" w:rsidRPr="00000000">
        <w:rPr>
          <w:rtl w:val="0"/>
        </w:rPr>
        <w:t xml:space="preserve">[10]</w:t>
        <w:tab/>
        <w:t xml:space="preserve">B. P. L. Lau </w:t>
      </w:r>
      <w:r w:rsidDel="00000000" w:rsidR="00000000" w:rsidRPr="00000000">
        <w:rPr>
          <w:i w:val="1"/>
          <w:iCs w:val="1"/>
          <w:rtl w:val="0"/>
        </w:rPr>
        <w:t xml:space="preserve">et al.</w:t>
      </w:r>
      <w:r w:rsidDel="00000000" w:rsidR="00000000" w:rsidRPr="00000000">
        <w:rPr>
          <w:rtl w:val="0"/>
        </w:rPr>
        <w:t xml:space="preserve">, “A survey of data fusion in smart city applications,” </w:t>
      </w:r>
      <w:r w:rsidDel="00000000" w:rsidR="00000000" w:rsidRPr="00000000">
        <w:rPr>
          <w:i w:val="1"/>
          <w:iCs w:val="1"/>
          <w:rtl w:val="0"/>
        </w:rPr>
        <w:t xml:space="preserve">Inf. Fusion</w:t>
      </w:r>
      <w:r w:rsidDel="00000000" w:rsidR="00000000" w:rsidRPr="00000000">
        <w:rPr>
          <w:rtl w:val="0"/>
        </w:rPr>
        <w:t xml:space="preserve">, vol. 52, no. January, pp. 357–374, 2019, doi: 10.1016/j.inffus.2019.05.004.</w:t>
      </w:r>
    </w:p>
    <w:p w:rsidR="00000000" w:rsidDel="00000000" w:rsidP="00000000" w:rsidRDefault="00000000" w:rsidRPr="00000000" w14:paraId="0000007E">
      <w:pPr>
        <w:widowControl w:val="0"/>
        <w:ind w:left="426" w:hanging="426"/>
        <w:jc w:val="both"/>
        <w:rPr/>
      </w:pPr>
      <w:r w:rsidDel="00000000" w:rsidR="00000000" w:rsidRPr="00000000">
        <w:rPr>
          <w:rtl w:val="0"/>
        </w:rPr>
        <w:t xml:space="preserve">[11]</w:t>
        <w:tab/>
        <w:t xml:space="preserve">Y. Wu </w:t>
      </w:r>
      <w:r w:rsidDel="00000000" w:rsidR="00000000" w:rsidRPr="00000000">
        <w:rPr>
          <w:i w:val="1"/>
          <w:iCs w:val="1"/>
          <w:rtl w:val="0"/>
        </w:rPr>
        <w:t xml:space="preserve">et al.</w:t>
      </w:r>
      <w:r w:rsidDel="00000000" w:rsidR="00000000" w:rsidRPr="00000000">
        <w:rPr>
          <w:rtl w:val="0"/>
        </w:rPr>
        <w:t xml:space="preserve">, “Large scale incremental learning,” </w:t>
      </w:r>
      <w:r w:rsidDel="00000000" w:rsidR="00000000" w:rsidRPr="00000000">
        <w:rPr>
          <w:i w:val="1"/>
          <w:iCs w:val="1"/>
          <w:rtl w:val="0"/>
        </w:rPr>
        <w:t xml:space="preserve">Proc. IEEE Comput. Soc. Conf. Comput. Vis. Pattern Recognit.</w:t>
      </w:r>
      <w:r w:rsidDel="00000000" w:rsidR="00000000" w:rsidRPr="00000000">
        <w:rPr>
          <w:rtl w:val="0"/>
        </w:rPr>
        <w:t xml:space="preserve">, vol. 2019-June, pp. 374–382, 2019, doi: 10.1109/CVPR.2019.00046.</w:t>
      </w:r>
    </w:p>
    <w:p w:rsidR="00000000" w:rsidDel="00000000" w:rsidP="00000000" w:rsidRDefault="00000000" w:rsidRPr="00000000" w14:paraId="0000007F">
      <w:pPr>
        <w:widowControl w:val="0"/>
        <w:ind w:left="426" w:hanging="426"/>
        <w:jc w:val="both"/>
        <w:rPr/>
      </w:pPr>
      <w:r w:rsidDel="00000000" w:rsidR="00000000" w:rsidRPr="00000000">
        <w:rPr>
          <w:rtl w:val="0"/>
        </w:rPr>
        <w:t xml:space="preserve">[12]</w:t>
        <w:tab/>
        <w:t xml:space="preserve">A. Mosavi, S. Shamshirband, E. Salwana, K. wing Chau, and J. H. M. Tah, “Prediction of multi-inputs bubble column reactor using a novel hybrid model of computational fluid dynamics and machine learning,” </w:t>
      </w:r>
      <w:r w:rsidDel="00000000" w:rsidR="00000000" w:rsidRPr="00000000">
        <w:rPr>
          <w:i w:val="1"/>
          <w:iCs w:val="1"/>
          <w:rtl w:val="0"/>
        </w:rPr>
        <w:t xml:space="preserve">Eng. Appl. Comput. Fluid Mech.</w:t>
      </w:r>
      <w:r w:rsidDel="00000000" w:rsidR="00000000" w:rsidRPr="00000000">
        <w:rPr>
          <w:rtl w:val="0"/>
        </w:rPr>
        <w:t xml:space="preserve">, vol. 13, no. 1, pp. 482–492, 2019, doi: 10.1080/19942060.2019.1613448.</w:t>
      </w:r>
    </w:p>
    <w:p w:rsidR="00000000" w:rsidDel="00000000" w:rsidP="00000000" w:rsidRDefault="00000000" w:rsidRPr="00000000" w14:paraId="00000080">
      <w:pPr>
        <w:widowControl w:val="0"/>
        <w:ind w:left="426" w:hanging="426"/>
        <w:jc w:val="both"/>
        <w:rPr/>
      </w:pPr>
      <w:r w:rsidDel="00000000" w:rsidR="00000000" w:rsidRPr="00000000">
        <w:rPr>
          <w:rtl w:val="0"/>
        </w:rPr>
        <w:t xml:space="preserve">[13]</w:t>
        <w:tab/>
        <w:t xml:space="preserve">V. Palanisamy and R. Thirunavukarasu, “Implications of big data analytics in developing healthcare frameworks – A review,” </w:t>
      </w:r>
      <w:r w:rsidDel="00000000" w:rsidR="00000000" w:rsidRPr="00000000">
        <w:rPr>
          <w:i w:val="1"/>
          <w:iCs w:val="1"/>
          <w:rtl w:val="0"/>
        </w:rPr>
        <w:t xml:space="preserve">J. King Saud Univ. - Comput. Inf. Sci.</w:t>
      </w:r>
      <w:r w:rsidDel="00000000" w:rsidR="00000000" w:rsidRPr="00000000">
        <w:rPr>
          <w:rtl w:val="0"/>
        </w:rPr>
        <w:t xml:space="preserve">, vol. 31, no. 4, pp. 415–425, 2019, doi: 10.1016/j.jksuci.2017.12.007.</w:t>
      </w:r>
    </w:p>
    <w:p w:rsidR="00000000" w:rsidDel="00000000" w:rsidP="00000000" w:rsidRDefault="00000000" w:rsidRPr="00000000" w14:paraId="00000081">
      <w:pPr>
        <w:widowControl w:val="0"/>
        <w:ind w:left="426" w:hanging="426"/>
        <w:jc w:val="both"/>
        <w:rPr/>
      </w:pPr>
      <w:r w:rsidDel="00000000" w:rsidR="00000000" w:rsidRPr="00000000">
        <w:rPr>
          <w:rtl w:val="0"/>
        </w:rPr>
        <w:t xml:space="preserve">[14]</w:t>
        <w:tab/>
        <w:t xml:space="preserve">J. Sadowski, “When data is capital: Datafication, accumulation, and extraction,” </w:t>
      </w:r>
      <w:r w:rsidDel="00000000" w:rsidR="00000000" w:rsidRPr="00000000">
        <w:rPr>
          <w:i w:val="1"/>
          <w:iCs w:val="1"/>
          <w:rtl w:val="0"/>
        </w:rPr>
        <w:t xml:space="preserve">Big Data Soc.</w:t>
      </w:r>
      <w:r w:rsidDel="00000000" w:rsidR="00000000" w:rsidRPr="00000000">
        <w:rPr>
          <w:rtl w:val="0"/>
        </w:rPr>
        <w:t xml:space="preserve">, vol. 6, no. 1, pp. 1–12, 2019, doi: 10.1177/2053951718820549.</w:t>
      </w:r>
    </w:p>
    <w:p w:rsidR="00000000" w:rsidDel="00000000" w:rsidP="00000000" w:rsidRDefault="00000000" w:rsidRPr="00000000" w14:paraId="00000082">
      <w:pPr>
        <w:widowControl w:val="0"/>
        <w:ind w:left="426" w:hanging="426"/>
        <w:jc w:val="both"/>
        <w:rPr/>
      </w:pPr>
      <w:r w:rsidDel="00000000" w:rsidR="00000000" w:rsidRPr="00000000">
        <w:rPr>
          <w:rtl w:val="0"/>
        </w:rPr>
        <w:t xml:space="preserve">[15]</w:t>
        <w:tab/>
        <w:t xml:space="preserve">J. R. Saura, B. R. Herraez, and A. Reyes-Menendez, “Comparing a traditional approach for financial brand communication analysis with a big data analytics technique,” </w:t>
      </w:r>
      <w:r w:rsidDel="00000000" w:rsidR="00000000" w:rsidRPr="00000000">
        <w:rPr>
          <w:i w:val="1"/>
          <w:iCs w:val="1"/>
          <w:rtl w:val="0"/>
        </w:rPr>
        <w:t xml:space="preserve">IEEE Access</w:t>
      </w:r>
      <w:r w:rsidDel="00000000" w:rsidR="00000000" w:rsidRPr="00000000">
        <w:rPr>
          <w:rtl w:val="0"/>
        </w:rPr>
        <w:t xml:space="preserve">, vol. 7, pp. 37100–37108, 2019, doi: 10.1109/ACCESS.2019.2905301.</w:t>
      </w:r>
    </w:p>
    <w:p w:rsidR="00000000" w:rsidDel="00000000" w:rsidP="00000000" w:rsidRDefault="00000000" w:rsidRPr="00000000" w14:paraId="00000083">
      <w:pPr>
        <w:widowControl w:val="0"/>
        <w:ind w:left="426" w:hanging="426"/>
        <w:jc w:val="both"/>
        <w:rPr/>
      </w:pPr>
      <w:r w:rsidDel="00000000" w:rsidR="00000000" w:rsidRPr="00000000">
        <w:rPr>
          <w:rtl w:val="0"/>
        </w:rPr>
        <w:t xml:space="preserve">[16]</w:t>
        <w:tab/>
        <w:t xml:space="preserve">D. Nallaperuma </w:t>
      </w:r>
      <w:r w:rsidDel="00000000" w:rsidR="00000000" w:rsidRPr="00000000">
        <w:rPr>
          <w:i w:val="1"/>
          <w:iCs w:val="1"/>
          <w:rtl w:val="0"/>
        </w:rPr>
        <w:t xml:space="preserve">et al.</w:t>
      </w:r>
      <w:r w:rsidDel="00000000" w:rsidR="00000000" w:rsidRPr="00000000">
        <w:rPr>
          <w:rtl w:val="0"/>
        </w:rPr>
        <w:t xml:space="preserve">, “Online Incremental Machine Learning Platform for Big Data-Driven Smart Traffic Management,” </w:t>
      </w:r>
      <w:r w:rsidDel="00000000" w:rsidR="00000000" w:rsidRPr="00000000">
        <w:rPr>
          <w:i w:val="1"/>
          <w:iCs w:val="1"/>
          <w:rtl w:val="0"/>
        </w:rPr>
        <w:t xml:space="preserve">IEEE Trans. Intell. Transp. Syst.</w:t>
      </w:r>
      <w:r w:rsidDel="00000000" w:rsidR="00000000" w:rsidRPr="00000000">
        <w:rPr>
          <w:rtl w:val="0"/>
        </w:rPr>
        <w:t xml:space="preserve">, vol. 20, no. 12, pp. 4679–4690, 2019, doi: 10.1109/TITS.2019.2924883.</w:t>
      </w:r>
    </w:p>
    <w:p w:rsidR="00000000" w:rsidDel="00000000" w:rsidP="00000000" w:rsidRDefault="00000000" w:rsidRPr="00000000" w14:paraId="00000084">
      <w:pPr>
        <w:widowControl w:val="0"/>
        <w:ind w:left="426" w:hanging="426"/>
        <w:jc w:val="both"/>
        <w:rPr/>
      </w:pPr>
      <w:r w:rsidDel="00000000" w:rsidR="00000000" w:rsidRPr="00000000">
        <w:rPr>
          <w:rtl w:val="0"/>
        </w:rPr>
        <w:t xml:space="preserve">[17]</w:t>
        <w:tab/>
        <w:t xml:space="preserve">S. Schulz, M. Becker, M. R. Groseclose, S. Schadt, and C. Hopf, “Advanced MALDI mass spectrometry imaging in pharmaceutical research and drug development,” </w:t>
      </w:r>
      <w:r w:rsidDel="00000000" w:rsidR="00000000" w:rsidRPr="00000000">
        <w:rPr>
          <w:i w:val="1"/>
          <w:iCs w:val="1"/>
          <w:rtl w:val="0"/>
        </w:rPr>
        <w:t xml:space="preserve">Curr. Opin. Biotechnol.</w:t>
      </w:r>
      <w:r w:rsidDel="00000000" w:rsidR="00000000" w:rsidRPr="00000000">
        <w:rPr>
          <w:rtl w:val="0"/>
        </w:rPr>
        <w:t xml:space="preserve">, vol. 55, pp. 51–59, 2019, doi: 10.1016/j.copbio.2018.08.003.</w:t>
      </w:r>
    </w:p>
    <w:p w:rsidR="00000000" w:rsidDel="00000000" w:rsidP="00000000" w:rsidRDefault="00000000" w:rsidRPr="00000000" w14:paraId="00000085">
      <w:pPr>
        <w:widowControl w:val="0"/>
        <w:ind w:left="426" w:hanging="426"/>
        <w:jc w:val="both"/>
        <w:rPr/>
      </w:pPr>
      <w:r w:rsidDel="00000000" w:rsidR="00000000" w:rsidRPr="00000000">
        <w:rPr>
          <w:rtl w:val="0"/>
        </w:rPr>
        <w:t xml:space="preserve">[18]</w:t>
        <w:tab/>
        <w:t xml:space="preserve">C. Shang and F. You, “Data Analytics and Machine Learning for Smart Process Manufacturing: Recent Advances and Perspectives in the Big Data Era,” </w:t>
      </w:r>
      <w:r w:rsidDel="00000000" w:rsidR="00000000" w:rsidRPr="00000000">
        <w:rPr>
          <w:i w:val="1"/>
          <w:iCs w:val="1"/>
          <w:rtl w:val="0"/>
        </w:rPr>
        <w:t xml:space="preserve">Engineering</w:t>
      </w:r>
      <w:r w:rsidDel="00000000" w:rsidR="00000000" w:rsidRPr="00000000">
        <w:rPr>
          <w:rtl w:val="0"/>
        </w:rPr>
        <w:t xml:space="preserve">, vol. 5, no. 6, pp. 1010–1016, 2019, doi: 10.1016/j.eng.2019.01.019.</w:t>
      </w:r>
    </w:p>
    <w:p w:rsidR="00000000" w:rsidDel="00000000" w:rsidP="00000000" w:rsidRDefault="00000000" w:rsidRPr="00000000" w14:paraId="00000086">
      <w:pPr>
        <w:widowControl w:val="0"/>
        <w:ind w:left="426" w:hanging="426"/>
        <w:jc w:val="both"/>
        <w:rPr/>
      </w:pPr>
      <w:r w:rsidDel="00000000" w:rsidR="00000000" w:rsidRPr="00000000">
        <w:rPr>
          <w:rtl w:val="0"/>
        </w:rPr>
        <w:t xml:space="preserve">[19]</w:t>
        <w:tab/>
        <w:t xml:space="preserve">Y. Yu, M. Li, L. Liu, Y. Li, and J. Wang, “Clinical big data and deep learning: Applications, challenges, and future outlooks,” </w:t>
      </w:r>
      <w:r w:rsidDel="00000000" w:rsidR="00000000" w:rsidRPr="00000000">
        <w:rPr>
          <w:i w:val="1"/>
          <w:iCs w:val="1"/>
          <w:rtl w:val="0"/>
        </w:rPr>
        <w:t xml:space="preserve">Big Data Min. Anal.</w:t>
      </w:r>
      <w:r w:rsidDel="00000000" w:rsidR="00000000" w:rsidRPr="00000000">
        <w:rPr>
          <w:rtl w:val="0"/>
        </w:rPr>
        <w:t xml:space="preserve">, vol. 2, no. 4, pp. 288–305, 2019, doi: 10.26599/BDMA.2019.9020007.</w:t>
      </w:r>
    </w:p>
    <w:p w:rsidR="00000000" w:rsidDel="00000000" w:rsidP="00000000" w:rsidRDefault="00000000" w:rsidRPr="00000000" w14:paraId="00000087">
      <w:pPr>
        <w:widowControl w:val="0"/>
        <w:ind w:left="426" w:hanging="426"/>
        <w:jc w:val="both"/>
        <w:rPr/>
      </w:pPr>
      <w:r w:rsidDel="00000000" w:rsidR="00000000" w:rsidRPr="00000000">
        <w:rPr>
          <w:rtl w:val="0"/>
        </w:rPr>
        <w:t xml:space="preserve">[20]</w:t>
        <w:tab/>
        <w:t xml:space="preserve">M. Huang, W. Liu, T. Wang, H. Song, X. Li, and A. Liu, “A queuing delay utilization scheme for on-path service aggregation in services-oriented computing networks,” </w:t>
      </w:r>
      <w:r w:rsidDel="00000000" w:rsidR="00000000" w:rsidRPr="00000000">
        <w:rPr>
          <w:i w:val="1"/>
          <w:iCs w:val="1"/>
          <w:rtl w:val="0"/>
        </w:rPr>
        <w:t xml:space="preserve">IEEE Access</w:t>
      </w:r>
      <w:r w:rsidDel="00000000" w:rsidR="00000000" w:rsidRPr="00000000">
        <w:rPr>
          <w:rtl w:val="0"/>
        </w:rPr>
        <w:t xml:space="preserve">, vol. 7, pp. 23816–23833, 2019, doi: 10.1109/ACCESS.2019.2899402.</w:t>
      </w:r>
    </w:p>
    <w:p w:rsidR="00000000" w:rsidDel="00000000" w:rsidP="00000000" w:rsidRDefault="00000000" w:rsidRPr="00000000" w14:paraId="00000088">
      <w:pPr>
        <w:widowControl w:val="0"/>
        <w:ind w:left="426" w:hanging="426"/>
        <w:jc w:val="both"/>
        <w:rPr/>
      </w:pPr>
      <w:r w:rsidDel="00000000" w:rsidR="00000000" w:rsidRPr="00000000">
        <w:rPr>
          <w:rtl w:val="0"/>
        </w:rPr>
        <w:t xml:space="preserve">[21]</w:t>
        <w:tab/>
        <w:t xml:space="preserve">G. Xu, Y. Shi, X. Sun, and W. Shen, “Internet of things in marine environment monitoring: A review,” </w:t>
      </w:r>
      <w:r w:rsidDel="00000000" w:rsidR="00000000" w:rsidRPr="00000000">
        <w:rPr>
          <w:i w:val="1"/>
          <w:iCs w:val="1"/>
          <w:rtl w:val="0"/>
        </w:rPr>
        <w:t xml:space="preserve">Sensors (Switzerland)</w:t>
      </w:r>
      <w:r w:rsidDel="00000000" w:rsidR="00000000" w:rsidRPr="00000000">
        <w:rPr>
          <w:rtl w:val="0"/>
        </w:rPr>
        <w:t xml:space="preserve">, vol. 19, no. 7, pp. 1–21, 2019, doi: 10.3390/s19071711.</w:t>
      </w:r>
    </w:p>
    <w:p w:rsidR="00000000" w:rsidDel="00000000" w:rsidP="00000000" w:rsidRDefault="00000000" w:rsidRPr="00000000" w14:paraId="00000089">
      <w:pPr>
        <w:widowControl w:val="0"/>
        <w:ind w:left="426" w:hanging="426"/>
        <w:jc w:val="both"/>
        <w:rPr/>
      </w:pPr>
      <w:r w:rsidDel="00000000" w:rsidR="00000000" w:rsidRPr="00000000">
        <w:rPr>
          <w:rtl w:val="0"/>
        </w:rPr>
        <w:t xml:space="preserve">[22]</w:t>
        <w:tab/>
        <w:t xml:space="preserve">M. Aqib, R. Mehmood, A. Alzahrani, I. Katib, A. Albeshri, and S. M. Altowaijri, </w:t>
      </w:r>
      <w:r w:rsidDel="00000000" w:rsidR="00000000" w:rsidRPr="00000000">
        <w:rPr>
          <w:i w:val="1"/>
          <w:iCs w:val="1"/>
          <w:rtl w:val="0"/>
        </w:rPr>
        <w:t xml:space="preserve">Smarter traffic prediction using big data, in-memory computing, deep learning and gpus</w:t>
      </w:r>
      <w:r w:rsidDel="00000000" w:rsidR="00000000" w:rsidRPr="00000000">
        <w:rPr>
          <w:rtl w:val="0"/>
        </w:rPr>
        <w:t xml:space="preserve">, vol. 19, no. 9. 2019.</w:t>
      </w:r>
    </w:p>
    <w:p w:rsidR="00000000" w:rsidDel="00000000" w:rsidP="00000000" w:rsidRDefault="00000000" w:rsidRPr="00000000" w14:paraId="0000008A">
      <w:pPr>
        <w:widowControl w:val="0"/>
        <w:ind w:left="426" w:hanging="426"/>
        <w:jc w:val="both"/>
        <w:rPr/>
      </w:pPr>
      <w:r w:rsidDel="00000000" w:rsidR="00000000" w:rsidRPr="00000000">
        <w:rPr>
          <w:rtl w:val="0"/>
        </w:rPr>
        <w:t xml:space="preserve">[23]</w:t>
        <w:tab/>
        <w:t xml:space="preserve">S. Leonelli and N. Tempini, </w:t>
      </w:r>
      <w:r w:rsidDel="00000000" w:rsidR="00000000" w:rsidRPr="00000000">
        <w:rPr>
          <w:i w:val="1"/>
          <w:iCs w:val="1"/>
          <w:rtl w:val="0"/>
        </w:rPr>
        <w:t xml:space="preserve">Data Journeys in the Sciences</w:t>
      </w:r>
      <w:r w:rsidDel="00000000" w:rsidR="00000000" w:rsidRPr="00000000">
        <w:rPr>
          <w:rtl w:val="0"/>
        </w:rPr>
        <w:t xml:space="preserve">. 2020.</w:t>
      </w:r>
    </w:p>
    <w:p w:rsidR="00000000" w:rsidDel="00000000" w:rsidP="00000000" w:rsidRDefault="00000000" w:rsidRPr="00000000" w14:paraId="0000008B">
      <w:pPr>
        <w:widowControl w:val="0"/>
        <w:ind w:left="426" w:hanging="426"/>
        <w:jc w:val="both"/>
        <w:rPr/>
      </w:pPr>
      <w:r w:rsidDel="00000000" w:rsidR="00000000" w:rsidRPr="00000000">
        <w:rPr>
          <w:rtl w:val="0"/>
        </w:rPr>
        <w:t xml:space="preserve">[24]</w:t>
        <w:tab/>
        <w:t xml:space="preserve">N. Stylos and J. Zwiegelaar, </w:t>
      </w:r>
      <w:r w:rsidDel="00000000" w:rsidR="00000000" w:rsidRPr="00000000">
        <w:rPr>
          <w:i w:val="1"/>
          <w:iCs w:val="1"/>
          <w:rtl w:val="0"/>
        </w:rPr>
        <w:t xml:space="preserve">Big Data as a Game Changer: How Does It Shape Business Intelligence Within a Tourism and Hospitality Industry Context?</w:t>
      </w:r>
      <w:r w:rsidDel="00000000" w:rsidR="00000000" w:rsidRPr="00000000">
        <w:rPr>
          <w:rtl w:val="0"/>
        </w:rPr>
        <w:t xml:space="preserve"> 2019.</w:t>
      </w:r>
    </w:p>
    <w:p w:rsidR="00000000" w:rsidDel="00000000" w:rsidP="00000000" w:rsidRDefault="00000000" w:rsidRPr="00000000" w14:paraId="0000008C">
      <w:pPr>
        <w:widowControl w:val="0"/>
        <w:ind w:left="426" w:hanging="426"/>
        <w:jc w:val="both"/>
        <w:rPr>
          <w:color w:val="000000"/>
        </w:rPr>
      </w:pPr>
      <w:bookmarkStart w:colFirst="0" w:colLast="0" w:name="_dnu73grn0man" w:id="13"/>
      <w:bookmarkEnd w:id="13"/>
      <w:r w:rsidDel="00000000" w:rsidR="00000000" w:rsidRPr="00000000">
        <w:rPr>
          <w:rtl w:val="0"/>
        </w:rPr>
        <w:t xml:space="preserve">[25]</w:t>
        <w:tab/>
        <w:t xml:space="preserve">Q. Song, H. Ge, J. Caverlee, and X. Hu, “Tensor completion algorithms in big data analytics,” </w:t>
      </w:r>
      <w:r w:rsidDel="00000000" w:rsidR="00000000" w:rsidRPr="00000000">
        <w:rPr>
          <w:i w:val="1"/>
          <w:iCs w:val="1"/>
          <w:rtl w:val="0"/>
        </w:rPr>
        <w:t xml:space="preserve">arXiv</w:t>
      </w:r>
      <w:r w:rsidDel="00000000" w:rsidR="00000000" w:rsidRPr="00000000">
        <w:rPr>
          <w:rtl w:val="0"/>
        </w:rPr>
        <w:t xml:space="preserve">, vol. 13, no. 1, 2017.</w:t>
      </w:r>
      <w:r w:rsidDel="00000000" w:rsidR="00000000" w:rsidRPr="00000000">
        <w:rPr>
          <w:rtl w:val="0"/>
        </w:rPr>
      </w:r>
    </w:p>
    <w:sectPr>
      <w:headerReference r:id="rId10" w:type="default"/>
      <w:headerReference r:id="rId11" w:type="first"/>
      <w:headerReference r:id="rId12" w:type="even"/>
      <w:footerReference r:id="rId13" w:type="first"/>
      <w:footerReference r:id="rId14" w:type="even"/>
      <w:pgSz w:h="16840" w:w="11907" w:orient="portrait"/>
      <w:pgMar w:bottom="1418" w:top="1418" w:left="1701" w:right="1418" w:header="1134" w:footer="113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Math"/>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24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Journal homepage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t>
    </w:r>
    <w:hyperlink r:id="rId1">
      <w:r w:rsidDel="00000000" w:rsidR="00000000" w:rsidRPr="00000000">
        <w:rPr>
          <w:rFonts w:ascii="Times New Roman" w:cs="Times New Roman" w:eastAsia="Times New Roman" w:hAnsi="Times New Roman"/>
          <w:b w:val="0"/>
          <w:bCs w:val="0"/>
          <w:i w:val="1"/>
          <w:iCs w:val="1"/>
          <w:smallCaps w:val="0"/>
          <w:strike w:val="0"/>
          <w:color w:val="0000ff"/>
          <w:sz w:val="20"/>
          <w:szCs w:val="20"/>
          <w:u w:val="single"/>
          <w:shd w:fill="auto" w:val="clear"/>
          <w:vertAlign w:val="baseline"/>
          <w:rtl w:val="0"/>
        </w:rPr>
        <w:t xml:space="preserve">https://alfarabiuc.edu.iq/Journal/index.php/Farabi-Eng/about</w:t>
      </w:r>
    </w:hyperlink>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-17777</wp:posOffset>
              </wp:positionH>
              <wp:positionV relativeFrom="paragraph">
                <wp:posOffset>144145</wp:posOffset>
              </wp:positionV>
              <wp:extent cx="5616000" cy="12700"/>
              <wp:effectExtent b="0" l="0" r="0" t="0"/>
              <wp:wrapNone/>
              <wp:docPr id="1" name=""/>
              <a:graphic>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-17777</wp:posOffset>
              </wp:positionH>
              <wp:positionV relativeFrom="paragraph">
                <wp:posOffset>144145</wp:posOffset>
              </wp:positionV>
              <wp:extent cx="5616000" cy="12700"/>
              <wp:effectExtent b="0" l="0" r="0" t="0"/>
              <wp:wrapNone/>
              <wp:docPr id="1"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5616000" cy="127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Journal of Al-Farabi for Engineering Sciences (JFES)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0"/>
        <w:tab w:val="center" w:leader="none" w:pos="4301"/>
        <w:tab w:val="left" w:leader="none" w:pos="79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JFES</w:t>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ISSN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2617-5517 |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1">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https://doi.org/10.59746/jfes.vxx.xx</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-17777</wp:posOffset>
              </wp:positionH>
              <wp:positionV relativeFrom="paragraph">
                <wp:posOffset>17780</wp:posOffset>
              </wp:positionV>
              <wp:extent cx="5616000" cy="12700"/>
              <wp:effectExtent b="0" l="0" r="0" t="0"/>
              <wp:wrapNone/>
              <wp:docPr id="2" name=""/>
              <a:graphic>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-17777</wp:posOffset>
              </wp:positionH>
              <wp:positionV relativeFrom="paragraph">
                <wp:posOffset>17780</wp:posOffset>
              </wp:positionV>
              <wp:extent cx="5616000" cy="12700"/>
              <wp:effectExtent b="0" l="0" r="0" t="0"/>
              <wp:wrapNone/>
              <wp:docPr id="2" name="image6.png"/>
              <a:graphic>
                <a:graphicData uri="http://schemas.openxmlformats.org/drawingml/2006/picture">
                  <pic:pic>
                    <pic:nvPicPr>
                      <pic:cNvPr id="0" name="image6.png"/>
                      <pic:cNvPicPr preferRelativeResize="0"/>
                    </pic:nvPicPr>
                    <pic:blipFill>
                      <a:blip r:embed="rId2"/>
                      <a:srcRect b="0" l="0" r="0" t="0"/>
                      <a:stretch>
                        <a:fillRect/>
                      </a:stretch>
                    </pic:blipFill>
                    <pic:spPr>
                      <a:xfrm>
                        <a:off x="0" y="0"/>
                        <a:ext cx="561600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45" w:firstLine="0"/>
      <w:jc w:val="righ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Journal of Al-Farabi for Engineering Sciences (JFES)</w:t>
    </w:r>
    <w:r w:rsidDel="00000000" w:rsidR="00000000" w:rsidRPr="00000000">
      <w:drawing>
        <wp:anchor allowOverlap="1" behindDoc="0" distB="0" distT="0" distL="114300" distR="114300" hidden="0" layoutInCell="1" locked="0" relativeHeight="0" simplePos="0">
          <wp:simplePos x="0" y="0"/>
          <wp:positionH relativeFrom="column">
            <wp:posOffset>-165731</wp:posOffset>
          </wp:positionH>
          <wp:positionV relativeFrom="paragraph">
            <wp:posOffset>-598166</wp:posOffset>
          </wp:positionV>
          <wp:extent cx="937260" cy="937260"/>
          <wp:effectExtent b="0" l="0" r="0" t="0"/>
          <wp:wrapSquare wrapText="bothSides" distB="0" distT="0" distL="114300" distR="114300"/>
          <wp:docPr id="8"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937260" cy="937260"/>
                  </a:xfrm>
                  <a:prstGeom prst="rect"/>
                  <a:ln/>
                </pic:spPr>
              </pic:pic>
            </a:graphicData>
          </a:graphic>
        </wp:anchor>
      </w:drawing>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45"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Vol. x, No. x, 202x,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pp</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xx–xx</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7938"/>
        <w:tab w:val="right" w:leader="none" w:pos="87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nrle3hlq41tf" w:id="14"/>
    <w:bookmarkEnd w:id="14"/>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ISSN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2617-5517 |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2">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https://doi.org/10.59746/jfes.vxx.xx</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-19047</wp:posOffset>
              </wp:positionH>
              <wp:positionV relativeFrom="paragraph">
                <wp:posOffset>180975</wp:posOffset>
              </wp:positionV>
              <wp:extent cx="5616000" cy="12700"/>
              <wp:effectExtent b="0" l="0" r="0" t="0"/>
              <wp:wrapNone/>
              <wp:docPr id="4" name=""/>
              <a:graphic>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-19047</wp:posOffset>
              </wp:positionH>
              <wp:positionV relativeFrom="paragraph">
                <wp:posOffset>180975</wp:posOffset>
              </wp:positionV>
              <wp:extent cx="5616000" cy="12700"/>
              <wp:effectExtent b="0" l="0" r="0" t="0"/>
              <wp:wrapNone/>
              <wp:docPr id="4" name="image8.png"/>
              <a:graphic>
                <a:graphicData uri="http://schemas.openxmlformats.org/drawingml/2006/picture">
                  <pic:pic>
                    <pic:nvPicPr>
                      <pic:cNvPr id="0" name="image8.png"/>
                      <pic:cNvPicPr preferRelativeResize="0"/>
                    </pic:nvPicPr>
                    <pic:blipFill>
                      <a:blip r:embed="rId3"/>
                      <a:srcRect b="0" l="0" r="0" t="0"/>
                      <a:stretch>
                        <a:fillRect/>
                      </a:stretch>
                    </pic:blipFill>
                    <pic:spPr>
                      <a:xfrm>
                        <a:off x="0" y="0"/>
                        <a:ext cx="5616000" cy="12700"/>
                      </a:xfrm>
                      <a:prstGeom prst="rect"/>
                      <a:ln/>
                    </pic:spPr>
                  </pic:pic>
                </a:graphicData>
              </a:graphic>
            </wp:anchor>
          </w:drawing>
        </mc:Fallback>
      </mc:AlternateConten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7938"/>
        <w:tab w:val="right" w:leader="none" w:pos="87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851"/>
        <w:tab w:val="left" w:leader="none" w:pos="3405"/>
        <w:tab w:val="right" w:leader="none" w:pos="8789"/>
      </w:tabs>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tab/>
      <w:tab/>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ISSN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2617-5517 |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1">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https://doi.org/10.59746/jfes.vxx.xx</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-17777</wp:posOffset>
              </wp:positionH>
              <wp:positionV relativeFrom="paragraph">
                <wp:posOffset>180340</wp:posOffset>
              </wp:positionV>
              <wp:extent cx="5616000" cy="12700"/>
              <wp:effectExtent b="0" l="0" r="0" t="0"/>
              <wp:wrapNone/>
              <wp:docPr id="3" name=""/>
              <a:graphic>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-17777</wp:posOffset>
              </wp:positionH>
              <wp:positionV relativeFrom="paragraph">
                <wp:posOffset>180340</wp:posOffset>
              </wp:positionV>
              <wp:extent cx="5616000" cy="12700"/>
              <wp:effectExtent b="0" l="0" r="0" t="0"/>
              <wp:wrapNone/>
              <wp:docPr id="3" name="image7.png"/>
              <a:graphic>
                <a:graphicData uri="http://schemas.openxmlformats.org/drawingml/2006/picture">
                  <pic:pic>
                    <pic:nvPicPr>
                      <pic:cNvPr id="0" name="image7.png"/>
                      <pic:cNvPicPr preferRelativeResize="0"/>
                    </pic:nvPicPr>
                    <pic:blipFill>
                      <a:blip r:embed="rId2"/>
                      <a:srcRect b="0" l="0" r="0" t="0"/>
                      <a:stretch>
                        <a:fillRect/>
                      </a:stretch>
                    </pic:blipFill>
                    <pic:spPr>
                      <a:xfrm>
                        <a:off x="0" y="0"/>
                        <a:ext cx="561600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1"/>
        <w:bCs w:val="1"/>
        <w:i w:val="0"/>
        <w:iCs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rFonts w:ascii="Times New Roman" w:cs="Times New Roman" w:eastAsia="Times New Roman" w:hAnsi="Times New Roman"/>
        <w:b w:val="1"/>
        <w:bCs w:val="1"/>
        <w:sz w:val="18"/>
        <w:szCs w:val="1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480" w:lineRule="auto"/>
      <w:jc w:val="center"/>
    </w:pPr>
    <w:rPr>
      <w:b w:val="1"/>
      <w:bCs w:val="1"/>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spacing w:after="60" w:before="240" w:lineRule="auto"/>
    </w:pPr>
    <w:rPr>
      <w:b w:val="1"/>
      <w:bCs w:val="1"/>
      <w:i w:val="1"/>
      <w:iCs w:val="1"/>
      <w:sz w:val="26"/>
      <w:szCs w:val="26"/>
    </w:rPr>
  </w:style>
  <w:style w:type="paragraph" w:styleId="Heading6">
    <w:name w:val="heading 6"/>
    <w:basedOn w:val="Normal"/>
    <w:next w:val="Normal"/>
    <w:pPr>
      <w:keepNext w:val="1"/>
      <w:jc w:val="center"/>
    </w:pPr>
    <w:rPr>
      <w:b w:val="1"/>
      <w:bCs w:val="1"/>
      <w:i w:val="1"/>
      <w:iCs w:val="1"/>
      <w:u w:val="single"/>
    </w:rPr>
  </w:style>
  <w:style w:type="paragraph" w:styleId="Title">
    <w:name w:val="Title"/>
    <w:basedOn w:val="Normal"/>
    <w:next w:val="Normal"/>
    <w:pPr>
      <w:jc w:val="center"/>
    </w:pPr>
    <w:rPr>
      <w:b w:val="1"/>
      <w:bCs w:val="1"/>
      <w:sz w:val="28"/>
      <w:szCs w:val="28"/>
    </w:rPr>
  </w:style>
  <w:style w:type="paragraph" w:styleId="Subtitle">
    <w:name w:val="Subtitle"/>
    <w:basedOn w:val="Normal"/>
    <w:next w:val="Normal"/>
    <w:pPr>
      <w:jc w:val="center"/>
    </w:pPr>
    <w:rPr>
      <w:b w:val="1"/>
      <w:bCs w:val="1"/>
      <w:sz w:val="32"/>
      <w:szCs w:val="32"/>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alfarabiuc.edu.iq/Journal/index.php/Farabi-Eng/about" TargetMode="External"/><Relationship Id="rId7" Type="http://schemas.openxmlformats.org/officeDocument/2006/relationships/image" Target="media/image1.png"/><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alfarabiuc.edu.iq/Journal/index.php/Farabi-Eng/about" TargetMode="External"/><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hyperlink" Target="https://doi.org/10.59746/jfes.vxx.xx" TargetMode="External"/><Relationship Id="rId2"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hyperlink" Target="https://doi.org/10.59746/jfes.vxx.xx" TargetMode="External"/><Relationship Id="rId3"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hyperlink" Target="https://doi.org/10.59746/jfes.vxx.xx" TargetMode="External"/><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